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943" w:rsidRPr="00E24FBA" w:rsidRDefault="00E24FBA" w:rsidP="00E24FBA">
      <w:pPr>
        <w:rPr>
          <w:rFonts w:ascii="仿宋_GB2312" w:eastAsia="仿宋_GB2312"/>
          <w:sz w:val="32"/>
          <w:szCs w:val="32"/>
        </w:rPr>
      </w:pPr>
      <w:r w:rsidRPr="00E24FBA">
        <w:rPr>
          <w:rFonts w:ascii="仿宋_GB2312" w:eastAsia="仿宋_GB2312" w:hint="eastAsia"/>
          <w:sz w:val="32"/>
          <w:szCs w:val="32"/>
        </w:rPr>
        <w:t>附件1：</w:t>
      </w:r>
    </w:p>
    <w:p w:rsidR="00E24FBA" w:rsidRDefault="00E24FBA" w:rsidP="00E24FBA">
      <w:pPr>
        <w:rPr>
          <w:rFonts w:eastAsia="方正小标宋简体"/>
          <w:sz w:val="44"/>
          <w:szCs w:val="44"/>
        </w:rPr>
      </w:pPr>
    </w:p>
    <w:p w:rsidR="00265128" w:rsidRPr="002379BB" w:rsidRDefault="00265128" w:rsidP="00265128">
      <w:pPr>
        <w:jc w:val="center"/>
        <w:rPr>
          <w:rFonts w:eastAsia="方正小标宋简体"/>
          <w:sz w:val="36"/>
          <w:szCs w:val="36"/>
        </w:rPr>
      </w:pPr>
      <w:r w:rsidRPr="002379BB">
        <w:rPr>
          <w:rFonts w:eastAsia="方正小标宋简体" w:hint="eastAsia"/>
          <w:sz w:val="36"/>
          <w:szCs w:val="36"/>
        </w:rPr>
        <w:t>湖南</w:t>
      </w:r>
      <w:r w:rsidRPr="002379BB">
        <w:rPr>
          <w:rFonts w:eastAsia="方正小标宋简体"/>
          <w:sz w:val="36"/>
          <w:szCs w:val="36"/>
        </w:rPr>
        <w:t>省学位授权点动态调整工作实施方案</w:t>
      </w:r>
    </w:p>
    <w:p w:rsidR="00265128" w:rsidRPr="00B64404" w:rsidRDefault="00265128" w:rsidP="00265128">
      <w:pPr>
        <w:spacing w:line="560" w:lineRule="exact"/>
        <w:jc w:val="center"/>
        <w:rPr>
          <w:rFonts w:ascii="仿宋_GB2312" w:eastAsia="仿宋_GB2312"/>
          <w:sz w:val="32"/>
          <w:szCs w:val="32"/>
        </w:rPr>
      </w:pPr>
    </w:p>
    <w:p w:rsidR="00265128" w:rsidRPr="00B64404" w:rsidRDefault="00265128" w:rsidP="00265128">
      <w:pPr>
        <w:snapToGrid w:val="0"/>
        <w:spacing w:line="620" w:lineRule="exact"/>
        <w:ind w:firstLineChars="200" w:firstLine="640"/>
        <w:rPr>
          <w:rFonts w:ascii="仿宋_GB2312" w:eastAsia="仿宋_GB2312" w:cs="楷体"/>
          <w:sz w:val="32"/>
          <w:szCs w:val="32"/>
        </w:rPr>
      </w:pPr>
      <w:r w:rsidRPr="00B64404">
        <w:rPr>
          <w:rFonts w:ascii="仿宋_GB2312" w:eastAsia="仿宋_GB2312" w:cs="楷体" w:hint="eastAsia"/>
          <w:sz w:val="32"/>
          <w:szCs w:val="32"/>
        </w:rPr>
        <w:t>根据《国务院学位委员会关于开展博士、硕士学位授权学科和专业学位授权类别动态调整工作的通知》（学位〔</w:t>
      </w:r>
      <w:r w:rsidR="0087458D" w:rsidRPr="00B64404">
        <w:rPr>
          <w:rFonts w:ascii="仿宋_GB2312" w:eastAsia="仿宋_GB2312" w:cs="楷体" w:hint="eastAsia"/>
          <w:sz w:val="32"/>
          <w:szCs w:val="32"/>
        </w:rPr>
        <w:t>2015</w:t>
      </w:r>
      <w:r w:rsidRPr="00B64404">
        <w:rPr>
          <w:rFonts w:ascii="仿宋_GB2312" w:eastAsia="仿宋_GB2312" w:cs="楷体" w:hint="eastAsia"/>
          <w:sz w:val="32"/>
          <w:szCs w:val="32"/>
        </w:rPr>
        <w:t>〕</w:t>
      </w:r>
      <w:r w:rsidR="0087458D" w:rsidRPr="00B64404">
        <w:rPr>
          <w:rFonts w:ascii="仿宋_GB2312" w:eastAsia="仿宋_GB2312" w:cs="楷体" w:hint="eastAsia"/>
          <w:sz w:val="32"/>
          <w:szCs w:val="32"/>
        </w:rPr>
        <w:t>40</w:t>
      </w:r>
      <w:r w:rsidRPr="00B64404">
        <w:rPr>
          <w:rFonts w:ascii="仿宋_GB2312" w:eastAsia="仿宋_GB2312" w:cs="楷体" w:hint="eastAsia"/>
          <w:sz w:val="32"/>
          <w:szCs w:val="32"/>
        </w:rPr>
        <w:t>号）精神，</w:t>
      </w:r>
      <w:r w:rsidR="0087458D" w:rsidRPr="00B64404">
        <w:rPr>
          <w:rFonts w:ascii="仿宋_GB2312" w:eastAsia="仿宋_GB2312" w:cs="楷体" w:hint="eastAsia"/>
          <w:sz w:val="32"/>
          <w:szCs w:val="32"/>
        </w:rPr>
        <w:t>自2016年起</w:t>
      </w:r>
      <w:r w:rsidRPr="00B64404">
        <w:rPr>
          <w:rFonts w:ascii="仿宋_GB2312" w:eastAsia="仿宋_GB2312" w:cs="楷体" w:hint="eastAsia"/>
          <w:sz w:val="32"/>
          <w:szCs w:val="32"/>
        </w:rPr>
        <w:t>，</w:t>
      </w:r>
      <w:r w:rsidR="0087458D" w:rsidRPr="00B64404">
        <w:rPr>
          <w:rFonts w:ascii="仿宋_GB2312" w:eastAsia="仿宋_GB2312" w:cs="楷体" w:hint="eastAsia"/>
          <w:sz w:val="32"/>
          <w:szCs w:val="32"/>
        </w:rPr>
        <w:t>我省</w:t>
      </w:r>
      <w:r w:rsidRPr="00B64404">
        <w:rPr>
          <w:rFonts w:ascii="仿宋_GB2312" w:eastAsia="仿宋_GB2312" w:cs="楷体" w:hint="eastAsia"/>
          <w:sz w:val="32"/>
          <w:szCs w:val="32"/>
        </w:rPr>
        <w:t>须组织本省范围内各学位授予单位</w:t>
      </w:r>
      <w:r w:rsidR="00026C44">
        <w:rPr>
          <w:rFonts w:ascii="仿宋_GB2312" w:eastAsia="仿宋_GB2312" w:cs="楷体" w:hint="eastAsia"/>
          <w:sz w:val="32"/>
          <w:szCs w:val="32"/>
        </w:rPr>
        <w:t>（不包括国防科技大学）</w:t>
      </w:r>
      <w:r w:rsidRPr="00B64404">
        <w:rPr>
          <w:rFonts w:ascii="仿宋_GB2312" w:eastAsia="仿宋_GB2312" w:cs="楷体" w:hint="eastAsia"/>
          <w:sz w:val="32"/>
          <w:szCs w:val="32"/>
        </w:rPr>
        <w:t>开展博士、硕士学位授权学科和专业学位授权类别动态调整工作。为做好</w:t>
      </w:r>
      <w:r w:rsidR="0087458D" w:rsidRPr="00B64404">
        <w:rPr>
          <w:rFonts w:ascii="仿宋_GB2312" w:eastAsia="仿宋_GB2312" w:cs="楷体" w:hint="eastAsia"/>
          <w:sz w:val="32"/>
          <w:szCs w:val="32"/>
        </w:rPr>
        <w:t>该项</w:t>
      </w:r>
      <w:r w:rsidRPr="00B64404">
        <w:rPr>
          <w:rFonts w:ascii="仿宋_GB2312" w:eastAsia="仿宋_GB2312" w:cs="楷体" w:hint="eastAsia"/>
          <w:sz w:val="32"/>
          <w:szCs w:val="32"/>
        </w:rPr>
        <w:t>工作，特制定本实施方案。</w:t>
      </w:r>
    </w:p>
    <w:p w:rsidR="00265128" w:rsidRPr="00D26542" w:rsidRDefault="00265128" w:rsidP="00265128">
      <w:pPr>
        <w:pStyle w:val="a5"/>
        <w:spacing w:before="0" w:beforeAutospacing="0" w:after="0" w:afterAutospacing="0" w:line="540" w:lineRule="exact"/>
        <w:ind w:firstLine="640"/>
        <w:rPr>
          <w:rFonts w:ascii="Times New Roman" w:hAnsi="Times New Roman" w:cs="Times New Roman"/>
          <w:color w:val="000000"/>
          <w:sz w:val="20"/>
          <w:szCs w:val="20"/>
        </w:rPr>
      </w:pPr>
      <w:r w:rsidRPr="00D26542">
        <w:rPr>
          <w:rFonts w:ascii="Times New Roman" w:eastAsia="黑体" w:hAnsi="Times New Roman" w:cs="Times New Roman"/>
          <w:color w:val="000000"/>
          <w:sz w:val="32"/>
          <w:szCs w:val="32"/>
        </w:rPr>
        <w:t>一、指导思想</w:t>
      </w:r>
    </w:p>
    <w:p w:rsidR="008C6D4C" w:rsidRPr="00E4394E" w:rsidRDefault="008C6D4C" w:rsidP="00E4394E">
      <w:pPr>
        <w:ind w:firstLineChars="200" w:firstLine="640"/>
        <w:rPr>
          <w:rFonts w:ascii="仿宋_GB2312" w:eastAsia="仿宋_GB2312"/>
          <w:sz w:val="32"/>
          <w:szCs w:val="32"/>
        </w:rPr>
      </w:pPr>
      <w:r w:rsidRPr="008C6D4C">
        <w:rPr>
          <w:rFonts w:ascii="仿宋_GB2312" w:eastAsia="仿宋_GB2312" w:cs="楷体"/>
          <w:sz w:val="32"/>
          <w:szCs w:val="32"/>
        </w:rPr>
        <w:t>紧紧围绕国家和</w:t>
      </w:r>
      <w:r w:rsidRPr="008C6D4C">
        <w:rPr>
          <w:rFonts w:ascii="仿宋_GB2312" w:eastAsia="仿宋_GB2312" w:cs="楷体" w:hint="eastAsia"/>
          <w:sz w:val="32"/>
          <w:szCs w:val="32"/>
        </w:rPr>
        <w:t>湖南</w:t>
      </w:r>
      <w:r w:rsidRPr="008C6D4C">
        <w:rPr>
          <w:rFonts w:ascii="仿宋_GB2312" w:eastAsia="仿宋_GB2312" w:cs="楷体"/>
          <w:sz w:val="32"/>
          <w:szCs w:val="32"/>
        </w:rPr>
        <w:t>经济社会发展的现实需求，</w:t>
      </w:r>
      <w:r w:rsidR="00B91CDF">
        <w:rPr>
          <w:rFonts w:ascii="仿宋_GB2312" w:eastAsia="仿宋_GB2312" w:cs="楷体"/>
          <w:sz w:val="32"/>
          <w:szCs w:val="32"/>
        </w:rPr>
        <w:t>促进</w:t>
      </w:r>
      <w:r w:rsidRPr="008C6D4C">
        <w:rPr>
          <w:rFonts w:ascii="仿宋_GB2312" w:eastAsia="仿宋_GB2312" w:cs="楷体"/>
          <w:sz w:val="32"/>
          <w:szCs w:val="32"/>
        </w:rPr>
        <w:t>学位授予单位主动调整</w:t>
      </w:r>
      <w:r w:rsidR="00B91CDF">
        <w:rPr>
          <w:rFonts w:ascii="仿宋_GB2312" w:eastAsia="仿宋_GB2312" w:cs="楷体" w:hint="eastAsia"/>
          <w:sz w:val="32"/>
          <w:szCs w:val="32"/>
        </w:rPr>
        <w:t>学位授权</w:t>
      </w:r>
      <w:r w:rsidRPr="008C6D4C">
        <w:rPr>
          <w:rFonts w:ascii="仿宋_GB2312" w:eastAsia="仿宋_GB2312" w:cs="楷体"/>
          <w:sz w:val="32"/>
          <w:szCs w:val="32"/>
        </w:rPr>
        <w:t>，</w:t>
      </w:r>
      <w:r w:rsidR="00B91CDF">
        <w:rPr>
          <w:rFonts w:ascii="仿宋_GB2312" w:eastAsia="仿宋_GB2312" w:cs="楷体"/>
          <w:sz w:val="32"/>
          <w:szCs w:val="32"/>
        </w:rPr>
        <w:t>激发办学活力</w:t>
      </w:r>
      <w:r w:rsidR="00B91CDF">
        <w:rPr>
          <w:rFonts w:ascii="仿宋_GB2312" w:eastAsia="仿宋_GB2312" w:cs="楷体" w:hint="eastAsia"/>
          <w:sz w:val="32"/>
          <w:szCs w:val="32"/>
        </w:rPr>
        <w:t>，</w:t>
      </w:r>
      <w:r w:rsidRPr="008C6D4C">
        <w:rPr>
          <w:rFonts w:ascii="仿宋_GB2312" w:eastAsia="仿宋_GB2312" w:cs="楷体"/>
          <w:sz w:val="32"/>
          <w:szCs w:val="32"/>
        </w:rPr>
        <w:t>推动学位点建设与产业发展、社会就业需求、科技发展前沿趋势相衔接</w:t>
      </w:r>
      <w:r w:rsidRPr="008C6D4C">
        <w:rPr>
          <w:rFonts w:ascii="仿宋_GB2312" w:eastAsia="仿宋_GB2312" w:cs="楷体" w:hint="eastAsia"/>
          <w:sz w:val="32"/>
          <w:szCs w:val="32"/>
        </w:rPr>
        <w:t>，</w:t>
      </w:r>
      <w:r w:rsidRPr="008C6D4C">
        <w:rPr>
          <w:rFonts w:ascii="仿宋_GB2312" w:eastAsia="仿宋_GB2312" w:cs="楷体"/>
          <w:sz w:val="32"/>
          <w:szCs w:val="32"/>
        </w:rPr>
        <w:t>实现研究生教育</w:t>
      </w:r>
      <w:r w:rsidR="00D05476" w:rsidRPr="008C6D4C">
        <w:rPr>
          <w:rFonts w:ascii="仿宋_GB2312" w:eastAsia="仿宋_GB2312" w:cs="楷体" w:hint="eastAsia"/>
          <w:sz w:val="32"/>
          <w:szCs w:val="32"/>
        </w:rPr>
        <w:t>转型发展、</w:t>
      </w:r>
      <w:r w:rsidRPr="008C6D4C">
        <w:rPr>
          <w:rFonts w:ascii="仿宋_GB2312" w:eastAsia="仿宋_GB2312" w:cs="楷体" w:hint="eastAsia"/>
          <w:sz w:val="32"/>
          <w:szCs w:val="32"/>
        </w:rPr>
        <w:t>内涵发展和特色发展。</w:t>
      </w:r>
      <w:r w:rsidR="00D842A6" w:rsidRPr="0028212A">
        <w:rPr>
          <w:rFonts w:ascii="仿宋_GB2312" w:eastAsia="仿宋_GB2312" w:hint="eastAsia"/>
          <w:sz w:val="32"/>
          <w:szCs w:val="32"/>
        </w:rPr>
        <w:t>落实学位</w:t>
      </w:r>
      <w:r w:rsidR="00D842A6">
        <w:rPr>
          <w:rFonts w:ascii="仿宋_GB2312" w:eastAsia="仿宋_GB2312" w:hint="eastAsia"/>
          <w:sz w:val="32"/>
          <w:szCs w:val="32"/>
        </w:rPr>
        <w:t>授予单位调整学科设置的自主权和省学位委员会的区域统筹权，</w:t>
      </w:r>
      <w:r w:rsidRPr="008C6D4C">
        <w:rPr>
          <w:rFonts w:ascii="仿宋_GB2312" w:eastAsia="仿宋_GB2312" w:cs="楷体"/>
          <w:sz w:val="32"/>
          <w:szCs w:val="32"/>
        </w:rPr>
        <w:t>通过对学位授权点</w:t>
      </w:r>
      <w:r w:rsidR="00BB2E14">
        <w:rPr>
          <w:rFonts w:ascii="仿宋_GB2312" w:eastAsia="仿宋_GB2312" w:cs="楷体" w:hint="eastAsia"/>
          <w:sz w:val="32"/>
          <w:szCs w:val="32"/>
        </w:rPr>
        <w:t>动态</w:t>
      </w:r>
      <w:r w:rsidRPr="008C6D4C">
        <w:rPr>
          <w:rFonts w:ascii="仿宋_GB2312" w:eastAsia="仿宋_GB2312" w:cs="楷体"/>
          <w:sz w:val="32"/>
          <w:szCs w:val="32"/>
        </w:rPr>
        <w:t>调整，</w:t>
      </w:r>
      <w:r w:rsidR="00B91CDF">
        <w:rPr>
          <w:rFonts w:ascii="仿宋_GB2312" w:eastAsia="仿宋_GB2312" w:cs="楷体" w:hint="eastAsia"/>
          <w:sz w:val="32"/>
          <w:szCs w:val="32"/>
        </w:rPr>
        <w:t>优化</w:t>
      </w:r>
      <w:r w:rsidR="006D783B" w:rsidRPr="006D783B">
        <w:rPr>
          <w:rFonts w:ascii="仿宋_GB2312" w:eastAsia="仿宋_GB2312" w:cs="楷体" w:hint="eastAsia"/>
          <w:sz w:val="32"/>
          <w:szCs w:val="32"/>
        </w:rPr>
        <w:t>学位授权点存量结构，</w:t>
      </w:r>
      <w:r w:rsidRPr="008C6D4C">
        <w:rPr>
          <w:rFonts w:ascii="仿宋_GB2312" w:eastAsia="仿宋_GB2312" w:cs="楷体"/>
          <w:sz w:val="32"/>
          <w:szCs w:val="32"/>
        </w:rPr>
        <w:t>着力构建与经济社会发展紧密对接的学位授权体系。</w:t>
      </w:r>
      <w:r w:rsidR="00D842A6">
        <w:rPr>
          <w:rFonts w:ascii="仿宋_GB2312" w:eastAsia="仿宋_GB2312" w:cs="楷体" w:hint="eastAsia"/>
          <w:sz w:val="32"/>
          <w:szCs w:val="32"/>
        </w:rPr>
        <w:t>强化学位授予</w:t>
      </w:r>
      <w:r w:rsidR="00B34A98">
        <w:rPr>
          <w:rFonts w:ascii="仿宋_GB2312" w:eastAsia="仿宋_GB2312" w:cs="楷体" w:hint="eastAsia"/>
          <w:sz w:val="32"/>
          <w:szCs w:val="32"/>
        </w:rPr>
        <w:t>单位质量保证</w:t>
      </w:r>
      <w:r w:rsidR="00D842A6" w:rsidRPr="00D842A6">
        <w:rPr>
          <w:rFonts w:ascii="仿宋_GB2312" w:eastAsia="仿宋_GB2312" w:cs="楷体" w:hint="eastAsia"/>
          <w:sz w:val="32"/>
          <w:szCs w:val="32"/>
        </w:rPr>
        <w:t>主体作用</w:t>
      </w:r>
      <w:r w:rsidR="00B34A98">
        <w:rPr>
          <w:rFonts w:ascii="仿宋_GB2312" w:eastAsia="仿宋_GB2312" w:cs="楷体"/>
          <w:sz w:val="32"/>
          <w:szCs w:val="32"/>
        </w:rPr>
        <w:t>，建立健全学位授权点动态调整</w:t>
      </w:r>
      <w:r w:rsidRPr="008C6D4C">
        <w:rPr>
          <w:rFonts w:ascii="仿宋_GB2312" w:eastAsia="仿宋_GB2312" w:cs="楷体"/>
          <w:sz w:val="32"/>
          <w:szCs w:val="32"/>
        </w:rPr>
        <w:t>长效机制，</w:t>
      </w:r>
      <w:r w:rsidR="00514FAA" w:rsidRPr="0028212A">
        <w:rPr>
          <w:rFonts w:ascii="仿宋_GB2312" w:eastAsia="仿宋_GB2312" w:hint="eastAsia"/>
          <w:sz w:val="32"/>
          <w:szCs w:val="32"/>
        </w:rPr>
        <w:t>推动研究生教育更好地服务</w:t>
      </w:r>
      <w:r w:rsidR="00514FAA">
        <w:rPr>
          <w:rFonts w:ascii="仿宋_GB2312" w:eastAsia="仿宋_GB2312" w:hint="eastAsia"/>
          <w:sz w:val="32"/>
          <w:szCs w:val="32"/>
        </w:rPr>
        <w:t>需求</w:t>
      </w:r>
      <w:r w:rsidR="00514FAA" w:rsidRPr="0028212A">
        <w:rPr>
          <w:rFonts w:ascii="仿宋_GB2312" w:eastAsia="仿宋_GB2312" w:hint="eastAsia"/>
          <w:sz w:val="32"/>
          <w:szCs w:val="32"/>
        </w:rPr>
        <w:t>和进一步提高</w:t>
      </w:r>
      <w:r w:rsidR="00514FAA">
        <w:rPr>
          <w:rFonts w:ascii="仿宋_GB2312" w:eastAsia="仿宋_GB2312" w:hint="eastAsia"/>
          <w:sz w:val="32"/>
          <w:szCs w:val="32"/>
        </w:rPr>
        <w:t>人才</w:t>
      </w:r>
      <w:r w:rsidR="00514FAA" w:rsidRPr="0028212A">
        <w:rPr>
          <w:rFonts w:ascii="仿宋_GB2312" w:eastAsia="仿宋_GB2312" w:hint="eastAsia"/>
          <w:sz w:val="32"/>
          <w:szCs w:val="32"/>
        </w:rPr>
        <w:t>培养质量。</w:t>
      </w:r>
    </w:p>
    <w:p w:rsidR="00514FAA" w:rsidRDefault="00514FAA" w:rsidP="00514FAA">
      <w:pPr>
        <w:pStyle w:val="a5"/>
        <w:spacing w:before="0" w:beforeAutospacing="0" w:after="0" w:afterAutospacing="0" w:line="540" w:lineRule="exact"/>
        <w:ind w:firstLine="640"/>
        <w:rPr>
          <w:rFonts w:ascii="Times New Roman" w:eastAsia="黑体" w:hAnsi="Times New Roman" w:cs="Times New Roman"/>
          <w:color w:val="000000"/>
          <w:sz w:val="32"/>
          <w:szCs w:val="32"/>
        </w:rPr>
      </w:pPr>
      <w:r w:rsidRPr="00514FAA">
        <w:rPr>
          <w:rFonts w:ascii="Times New Roman" w:eastAsia="黑体" w:hAnsi="Times New Roman" w:cs="Times New Roman" w:hint="eastAsia"/>
          <w:color w:val="000000"/>
          <w:sz w:val="32"/>
          <w:szCs w:val="32"/>
        </w:rPr>
        <w:t>二、基本原则</w:t>
      </w:r>
    </w:p>
    <w:p w:rsidR="00E4394E" w:rsidRPr="00213C6B" w:rsidRDefault="00F07ABC" w:rsidP="00213C6B">
      <w:pPr>
        <w:snapToGrid w:val="0"/>
        <w:spacing w:line="620" w:lineRule="exact"/>
        <w:ind w:firstLineChars="200" w:firstLine="640"/>
        <w:rPr>
          <w:rFonts w:ascii="仿宋_GB2312" w:eastAsia="仿宋_GB2312" w:cs="楷体"/>
          <w:sz w:val="32"/>
          <w:szCs w:val="32"/>
        </w:rPr>
      </w:pPr>
      <w:r w:rsidRPr="009F72F4">
        <w:rPr>
          <w:rFonts w:ascii="仿宋_GB2312" w:eastAsia="仿宋_GB2312" w:cs="楷体"/>
          <w:sz w:val="32"/>
          <w:szCs w:val="32"/>
        </w:rPr>
        <w:lastRenderedPageBreak/>
        <w:t>（一）</w:t>
      </w:r>
      <w:r w:rsidR="00E80417">
        <w:rPr>
          <w:rFonts w:ascii="仿宋_GB2312" w:eastAsia="仿宋_GB2312" w:cs="楷体"/>
          <w:sz w:val="32"/>
          <w:szCs w:val="32"/>
        </w:rPr>
        <w:t>统筹</w:t>
      </w:r>
      <w:r w:rsidR="00F9372A">
        <w:rPr>
          <w:rFonts w:ascii="仿宋_GB2312" w:eastAsia="仿宋_GB2312" w:cs="楷体" w:hint="eastAsia"/>
          <w:sz w:val="32"/>
          <w:szCs w:val="32"/>
        </w:rPr>
        <w:t>引导</w:t>
      </w:r>
      <w:r w:rsidR="00E80417">
        <w:rPr>
          <w:rFonts w:ascii="仿宋_GB2312" w:eastAsia="仿宋_GB2312" w:cs="楷体" w:hint="eastAsia"/>
          <w:sz w:val="32"/>
          <w:szCs w:val="32"/>
        </w:rPr>
        <w:t>，</w:t>
      </w:r>
      <w:r w:rsidR="00E80417">
        <w:rPr>
          <w:rFonts w:ascii="仿宋_GB2312" w:eastAsia="仿宋_GB2312" w:cs="楷体"/>
          <w:sz w:val="32"/>
          <w:szCs w:val="32"/>
        </w:rPr>
        <w:t>服务</w:t>
      </w:r>
      <w:r w:rsidRPr="009F72F4">
        <w:rPr>
          <w:rFonts w:ascii="仿宋_GB2312" w:eastAsia="仿宋_GB2312" w:cs="楷体"/>
          <w:sz w:val="32"/>
          <w:szCs w:val="32"/>
        </w:rPr>
        <w:t>需求</w:t>
      </w:r>
      <w:r w:rsidRPr="009F72F4">
        <w:rPr>
          <w:rFonts w:ascii="仿宋_GB2312" w:eastAsia="仿宋_GB2312" w:cs="楷体" w:hint="eastAsia"/>
          <w:sz w:val="32"/>
          <w:szCs w:val="32"/>
        </w:rPr>
        <w:t>。</w:t>
      </w:r>
      <w:r w:rsidR="005D2044" w:rsidRPr="00D26542">
        <w:rPr>
          <w:rFonts w:eastAsia="仿宋_GB2312"/>
          <w:color w:val="000000"/>
          <w:sz w:val="32"/>
          <w:szCs w:val="32"/>
        </w:rPr>
        <w:t>全面深入分析区域经济社会发展现状及人才培养需求，</w:t>
      </w:r>
      <w:r w:rsidR="005D2044">
        <w:rPr>
          <w:rFonts w:eastAsia="仿宋_GB2312" w:hint="eastAsia"/>
          <w:color w:val="000000"/>
          <w:sz w:val="32"/>
          <w:szCs w:val="32"/>
        </w:rPr>
        <w:t>立足</w:t>
      </w:r>
      <w:r w:rsidR="005D2044" w:rsidRPr="00D26542">
        <w:rPr>
          <w:rFonts w:eastAsia="仿宋_GB2312"/>
          <w:color w:val="000000"/>
          <w:sz w:val="32"/>
          <w:szCs w:val="32"/>
        </w:rPr>
        <w:t>区域内现有学位授权点的布局情况，</w:t>
      </w:r>
      <w:r w:rsidR="005D2044">
        <w:rPr>
          <w:rFonts w:eastAsia="仿宋_GB2312"/>
          <w:color w:val="000000"/>
          <w:sz w:val="32"/>
          <w:szCs w:val="32"/>
        </w:rPr>
        <w:t>统筹</w:t>
      </w:r>
      <w:r w:rsidR="00F9372A">
        <w:rPr>
          <w:rFonts w:eastAsia="仿宋_GB2312" w:hint="eastAsia"/>
          <w:color w:val="000000"/>
          <w:sz w:val="32"/>
          <w:szCs w:val="32"/>
        </w:rPr>
        <w:t>引导全省</w:t>
      </w:r>
      <w:r w:rsidRPr="009F72F4">
        <w:rPr>
          <w:rFonts w:ascii="仿宋_GB2312" w:eastAsia="仿宋_GB2312" w:cs="楷体"/>
          <w:sz w:val="32"/>
          <w:szCs w:val="32"/>
        </w:rPr>
        <w:t>学位授权点动态调整</w:t>
      </w:r>
      <w:r w:rsidR="005D2044">
        <w:rPr>
          <w:rFonts w:ascii="仿宋_GB2312" w:eastAsia="仿宋_GB2312" w:cs="楷体"/>
          <w:sz w:val="32"/>
          <w:szCs w:val="32"/>
        </w:rPr>
        <w:t>工作</w:t>
      </w:r>
      <w:r w:rsidRPr="009F72F4">
        <w:rPr>
          <w:rFonts w:ascii="仿宋_GB2312" w:eastAsia="仿宋_GB2312" w:cs="楷体"/>
          <w:sz w:val="32"/>
          <w:szCs w:val="32"/>
        </w:rPr>
        <w:t>，</w:t>
      </w:r>
      <w:r w:rsidR="00213C6B">
        <w:rPr>
          <w:rFonts w:ascii="仿宋_GB2312" w:eastAsia="仿宋_GB2312" w:cs="楷体"/>
          <w:sz w:val="32"/>
          <w:szCs w:val="32"/>
        </w:rPr>
        <w:t>优化学位授权结构</w:t>
      </w:r>
      <w:r w:rsidR="00213C6B">
        <w:rPr>
          <w:rFonts w:ascii="仿宋_GB2312" w:eastAsia="仿宋_GB2312" w:cs="楷体" w:hint="eastAsia"/>
          <w:sz w:val="32"/>
          <w:szCs w:val="32"/>
        </w:rPr>
        <w:t>，</w:t>
      </w:r>
      <w:r w:rsidR="00F9372A">
        <w:rPr>
          <w:rFonts w:ascii="仿宋_GB2312" w:eastAsia="仿宋_GB2312" w:cs="楷体" w:hint="eastAsia"/>
          <w:sz w:val="32"/>
          <w:szCs w:val="32"/>
        </w:rPr>
        <w:t>使全省学位授权体系建设</w:t>
      </w:r>
      <w:r w:rsidRPr="009F72F4">
        <w:rPr>
          <w:rFonts w:ascii="仿宋_GB2312" w:eastAsia="仿宋_GB2312" w:cs="楷体" w:hint="eastAsia"/>
          <w:sz w:val="32"/>
          <w:szCs w:val="32"/>
        </w:rPr>
        <w:t>适应创新驱动发展国家战略要求</w:t>
      </w:r>
      <w:r w:rsidR="00213C6B">
        <w:rPr>
          <w:rFonts w:ascii="仿宋_GB2312" w:eastAsia="仿宋_GB2312" w:cs="楷体" w:hint="eastAsia"/>
          <w:sz w:val="32"/>
          <w:szCs w:val="32"/>
        </w:rPr>
        <w:t>和</w:t>
      </w:r>
      <w:r w:rsidR="00D05476">
        <w:rPr>
          <w:rFonts w:ascii="仿宋_GB2312" w:eastAsia="仿宋_GB2312" w:hint="eastAsia"/>
          <w:sz w:val="32"/>
          <w:szCs w:val="32"/>
        </w:rPr>
        <w:t>我省“四化两型”建设需求</w:t>
      </w:r>
      <w:r w:rsidR="00213C6B">
        <w:rPr>
          <w:rFonts w:ascii="仿宋_GB2312" w:eastAsia="仿宋_GB2312" w:hint="eastAsia"/>
          <w:sz w:val="32"/>
          <w:szCs w:val="32"/>
        </w:rPr>
        <w:t>，</w:t>
      </w:r>
      <w:r w:rsidR="00213C6B" w:rsidRPr="00213C6B">
        <w:rPr>
          <w:rFonts w:ascii="仿宋_GB2312" w:eastAsia="仿宋_GB2312" w:cs="楷体" w:hint="eastAsia"/>
          <w:sz w:val="32"/>
          <w:szCs w:val="32"/>
        </w:rPr>
        <w:t>适应高校争创一流</w:t>
      </w:r>
      <w:r w:rsidR="00E4394E" w:rsidRPr="00213C6B">
        <w:rPr>
          <w:rFonts w:ascii="仿宋_GB2312" w:eastAsia="仿宋_GB2312" w:cs="楷体" w:hint="eastAsia"/>
          <w:sz w:val="32"/>
          <w:szCs w:val="32"/>
        </w:rPr>
        <w:t>大学</w:t>
      </w:r>
      <w:r w:rsidR="00213C6B" w:rsidRPr="00213C6B">
        <w:rPr>
          <w:rFonts w:ascii="仿宋_GB2312" w:eastAsia="仿宋_GB2312" w:cs="楷体" w:hint="eastAsia"/>
          <w:sz w:val="32"/>
          <w:szCs w:val="32"/>
        </w:rPr>
        <w:t>和一流学科的</w:t>
      </w:r>
      <w:r w:rsidR="00213C6B">
        <w:rPr>
          <w:rFonts w:ascii="仿宋_GB2312" w:eastAsia="仿宋_GB2312" w:cs="楷体" w:hint="eastAsia"/>
          <w:sz w:val="32"/>
          <w:szCs w:val="32"/>
        </w:rPr>
        <w:t>发展</w:t>
      </w:r>
      <w:r w:rsidR="00213C6B" w:rsidRPr="00213C6B">
        <w:rPr>
          <w:rFonts w:ascii="仿宋_GB2312" w:eastAsia="仿宋_GB2312" w:cs="楷体" w:hint="eastAsia"/>
          <w:sz w:val="32"/>
          <w:szCs w:val="32"/>
        </w:rPr>
        <w:t>需求</w:t>
      </w:r>
      <w:r w:rsidR="00E4394E" w:rsidRPr="00213C6B">
        <w:rPr>
          <w:rFonts w:ascii="仿宋_GB2312" w:eastAsia="仿宋_GB2312" w:cs="楷体" w:hint="eastAsia"/>
          <w:sz w:val="32"/>
          <w:szCs w:val="32"/>
        </w:rPr>
        <w:t>。</w:t>
      </w:r>
    </w:p>
    <w:p w:rsidR="005D2044" w:rsidRPr="001E3079" w:rsidRDefault="00F07ABC" w:rsidP="001E3079">
      <w:pPr>
        <w:snapToGrid w:val="0"/>
        <w:spacing w:line="620" w:lineRule="exact"/>
        <w:ind w:firstLineChars="200" w:firstLine="640"/>
        <w:rPr>
          <w:rFonts w:ascii="仿宋_GB2312" w:eastAsia="仿宋_GB2312" w:cs="楷体"/>
          <w:sz w:val="32"/>
          <w:szCs w:val="32"/>
        </w:rPr>
      </w:pPr>
      <w:r w:rsidRPr="001E3079">
        <w:rPr>
          <w:rFonts w:ascii="仿宋_GB2312" w:eastAsia="仿宋_GB2312" w:cs="楷体"/>
          <w:sz w:val="32"/>
          <w:szCs w:val="32"/>
        </w:rPr>
        <w:t>（二）质量优先</w:t>
      </w:r>
      <w:r w:rsidR="00E80417" w:rsidRPr="001E3079">
        <w:rPr>
          <w:rFonts w:ascii="仿宋_GB2312" w:eastAsia="仿宋_GB2312" w:cs="楷体" w:hint="eastAsia"/>
          <w:sz w:val="32"/>
          <w:szCs w:val="32"/>
        </w:rPr>
        <w:t>，</w:t>
      </w:r>
      <w:r w:rsidR="00E80417" w:rsidRPr="001E3079">
        <w:rPr>
          <w:rFonts w:ascii="仿宋_GB2312" w:eastAsia="仿宋_GB2312" w:cs="楷体"/>
          <w:sz w:val="32"/>
          <w:szCs w:val="32"/>
        </w:rPr>
        <w:t>特色发展</w:t>
      </w:r>
      <w:r w:rsidRPr="001E3079">
        <w:rPr>
          <w:rFonts w:ascii="仿宋_GB2312" w:eastAsia="仿宋_GB2312" w:cs="楷体" w:hint="eastAsia"/>
          <w:sz w:val="32"/>
          <w:szCs w:val="32"/>
        </w:rPr>
        <w:t>。</w:t>
      </w:r>
      <w:r w:rsidR="00637E02" w:rsidRPr="001E3079">
        <w:rPr>
          <w:rFonts w:ascii="仿宋_GB2312" w:eastAsia="仿宋_GB2312" w:cs="楷体"/>
          <w:sz w:val="32"/>
          <w:szCs w:val="32"/>
        </w:rPr>
        <w:t>学位授权</w:t>
      </w:r>
      <w:r w:rsidR="00637E02" w:rsidRPr="001E3079">
        <w:rPr>
          <w:rFonts w:ascii="仿宋_GB2312" w:eastAsia="仿宋_GB2312" w:cs="楷体" w:hint="eastAsia"/>
          <w:sz w:val="32"/>
          <w:szCs w:val="32"/>
        </w:rPr>
        <w:t>动态</w:t>
      </w:r>
      <w:r w:rsidR="00637E02" w:rsidRPr="001E3079">
        <w:rPr>
          <w:rFonts w:ascii="仿宋_GB2312" w:eastAsia="仿宋_GB2312" w:cs="楷体"/>
          <w:sz w:val="32"/>
          <w:szCs w:val="32"/>
        </w:rPr>
        <w:t>调整工作，要以保障学位授权点建设质量为前提，引导和鼓励学位授予单位及学位授权点深化研究生教育改革，创新人才培养模式，建立以提升质量为导向的研究生教育管理制度和</w:t>
      </w:r>
      <w:r w:rsidR="00213C6B">
        <w:rPr>
          <w:rFonts w:ascii="仿宋_GB2312" w:eastAsia="仿宋_GB2312" w:cs="楷体" w:hint="eastAsia"/>
          <w:sz w:val="32"/>
          <w:szCs w:val="32"/>
        </w:rPr>
        <w:t>资源</w:t>
      </w:r>
      <w:r w:rsidR="00213C6B">
        <w:rPr>
          <w:rFonts w:ascii="仿宋_GB2312" w:eastAsia="仿宋_GB2312" w:cs="楷体"/>
          <w:sz w:val="32"/>
          <w:szCs w:val="32"/>
        </w:rPr>
        <w:t>配置机制</w:t>
      </w:r>
      <w:r w:rsidR="00637E02" w:rsidRPr="001E3079">
        <w:rPr>
          <w:rFonts w:ascii="仿宋_GB2312" w:eastAsia="仿宋_GB2312" w:cs="楷体"/>
          <w:sz w:val="32"/>
          <w:szCs w:val="32"/>
        </w:rPr>
        <w:t>。</w:t>
      </w:r>
      <w:r w:rsidR="001E3079" w:rsidRPr="001E3079">
        <w:rPr>
          <w:rFonts w:ascii="仿宋_GB2312" w:eastAsia="仿宋_GB2312" w:cs="楷体"/>
          <w:sz w:val="32"/>
          <w:szCs w:val="32"/>
        </w:rPr>
        <w:t>支持和鼓励学位授予单位根</w:t>
      </w:r>
      <w:r w:rsidR="00816F86">
        <w:rPr>
          <w:rFonts w:ascii="仿宋_GB2312" w:eastAsia="仿宋_GB2312" w:cs="楷体"/>
          <w:sz w:val="32"/>
          <w:szCs w:val="32"/>
        </w:rPr>
        <w:t>据自身实际情况，着力打造新兴学科和特色学科，调整优化学科结构，</w:t>
      </w:r>
      <w:r w:rsidR="001E3079" w:rsidRPr="001E3079">
        <w:rPr>
          <w:rFonts w:ascii="仿宋_GB2312" w:eastAsia="仿宋_GB2312" w:cs="楷体"/>
          <w:sz w:val="32"/>
          <w:szCs w:val="32"/>
        </w:rPr>
        <w:t>更好地服务经济社会发展。</w:t>
      </w:r>
    </w:p>
    <w:p w:rsidR="002B44C9" w:rsidRPr="00816F86" w:rsidRDefault="00E80417" w:rsidP="00816F86">
      <w:pPr>
        <w:snapToGrid w:val="0"/>
        <w:spacing w:line="620" w:lineRule="exact"/>
        <w:ind w:firstLineChars="200" w:firstLine="640"/>
        <w:rPr>
          <w:rFonts w:ascii="仿宋_GB2312" w:eastAsia="仿宋_GB2312" w:cs="楷体"/>
          <w:sz w:val="32"/>
          <w:szCs w:val="32"/>
        </w:rPr>
      </w:pPr>
      <w:r w:rsidRPr="001E3079">
        <w:rPr>
          <w:rFonts w:ascii="仿宋_GB2312" w:eastAsia="仿宋_GB2312" w:cs="楷体" w:hint="eastAsia"/>
          <w:sz w:val="32"/>
          <w:szCs w:val="32"/>
        </w:rPr>
        <w:t>（三）坚持标准，有序推进。</w:t>
      </w:r>
      <w:r w:rsidR="001E3079" w:rsidRPr="001E3079">
        <w:rPr>
          <w:rFonts w:ascii="仿宋_GB2312" w:eastAsia="仿宋_GB2312" w:cs="楷体"/>
          <w:sz w:val="32"/>
          <w:szCs w:val="32"/>
        </w:rPr>
        <w:t>鼓励学位授予单位撤销需求不足、水平不高、达不到合格评估标准</w:t>
      </w:r>
      <w:r w:rsidR="00816F86" w:rsidRPr="00816F86">
        <w:rPr>
          <w:rFonts w:ascii="仿宋_GB2312" w:eastAsia="仿宋_GB2312" w:cs="楷体" w:hint="eastAsia"/>
          <w:sz w:val="32"/>
          <w:szCs w:val="32"/>
        </w:rPr>
        <w:t>或不符合办学目标定位要求</w:t>
      </w:r>
      <w:r w:rsidR="001E3079" w:rsidRPr="001E3079">
        <w:rPr>
          <w:rFonts w:ascii="仿宋_GB2312" w:eastAsia="仿宋_GB2312" w:cs="楷体"/>
          <w:sz w:val="32"/>
          <w:szCs w:val="32"/>
        </w:rPr>
        <w:t>的授权点</w:t>
      </w:r>
      <w:r w:rsidR="00A732A9">
        <w:rPr>
          <w:rFonts w:ascii="仿宋_GB2312" w:eastAsia="仿宋_GB2312" w:cs="楷体" w:hint="eastAsia"/>
          <w:sz w:val="32"/>
          <w:szCs w:val="32"/>
        </w:rPr>
        <w:t>；</w:t>
      </w:r>
      <w:r w:rsidR="001E3079" w:rsidRPr="001E3079">
        <w:rPr>
          <w:rFonts w:ascii="仿宋_GB2312" w:eastAsia="仿宋_GB2312" w:cs="楷体"/>
          <w:sz w:val="32"/>
          <w:szCs w:val="32"/>
        </w:rPr>
        <w:t>支持增列符合经济社会发展需要、特色鲜明、发展潜能明显、有利于优化结构的学位授权点</w:t>
      </w:r>
      <w:r w:rsidR="00A732A9">
        <w:rPr>
          <w:rFonts w:ascii="仿宋_GB2312" w:eastAsia="仿宋_GB2312" w:cs="楷体" w:hint="eastAsia"/>
          <w:sz w:val="32"/>
          <w:szCs w:val="32"/>
        </w:rPr>
        <w:t>；</w:t>
      </w:r>
      <w:r w:rsidR="00816F86" w:rsidRPr="00816F86">
        <w:rPr>
          <w:rFonts w:ascii="仿宋_GB2312" w:eastAsia="仿宋_GB2312" w:cs="楷体" w:hint="eastAsia"/>
          <w:sz w:val="32"/>
          <w:szCs w:val="32"/>
        </w:rPr>
        <w:t>限制增列当前培养规模偏大、</w:t>
      </w:r>
      <w:r w:rsidR="007D0C05">
        <w:rPr>
          <w:rFonts w:ascii="仿宋_GB2312" w:eastAsia="仿宋_GB2312" w:cs="楷体" w:hint="eastAsia"/>
          <w:sz w:val="32"/>
          <w:szCs w:val="32"/>
        </w:rPr>
        <w:t>招生困难、</w:t>
      </w:r>
      <w:r w:rsidR="00816F86" w:rsidRPr="00816F86">
        <w:rPr>
          <w:rFonts w:ascii="仿宋_GB2312" w:eastAsia="仿宋_GB2312" w:cs="楷体" w:hint="eastAsia"/>
          <w:sz w:val="32"/>
          <w:szCs w:val="32"/>
        </w:rPr>
        <w:t>就业困难的学位授权点</w:t>
      </w:r>
      <w:r w:rsidR="001E3079" w:rsidRPr="001E3079">
        <w:rPr>
          <w:rFonts w:ascii="仿宋_GB2312" w:eastAsia="仿宋_GB2312" w:cs="楷体"/>
          <w:sz w:val="32"/>
          <w:szCs w:val="32"/>
        </w:rPr>
        <w:t>。要统筹兼顾</w:t>
      </w:r>
      <w:r w:rsidR="00890861">
        <w:rPr>
          <w:rFonts w:ascii="仿宋_GB2312" w:eastAsia="仿宋_GB2312" w:cs="楷体" w:hint="eastAsia"/>
          <w:sz w:val="32"/>
          <w:szCs w:val="32"/>
        </w:rPr>
        <w:t>、</w:t>
      </w:r>
      <w:r w:rsidR="001E3079" w:rsidRPr="001E3079">
        <w:rPr>
          <w:rFonts w:ascii="仿宋_GB2312" w:eastAsia="仿宋_GB2312" w:cs="楷体"/>
          <w:sz w:val="32"/>
          <w:szCs w:val="32"/>
        </w:rPr>
        <w:t>精心组织</w:t>
      </w:r>
      <w:r w:rsidR="00890861">
        <w:rPr>
          <w:rFonts w:ascii="仿宋_GB2312" w:eastAsia="仿宋_GB2312" w:cs="楷体" w:hint="eastAsia"/>
          <w:sz w:val="32"/>
          <w:szCs w:val="32"/>
        </w:rPr>
        <w:t>、</w:t>
      </w:r>
      <w:r w:rsidR="00890861" w:rsidRPr="001E3079">
        <w:rPr>
          <w:rFonts w:ascii="仿宋_GB2312" w:eastAsia="仿宋_GB2312" w:cs="楷体"/>
          <w:sz w:val="32"/>
          <w:szCs w:val="32"/>
        </w:rPr>
        <w:t>稳步实施学位授权点动态调整工作</w:t>
      </w:r>
      <w:r w:rsidR="001E3079" w:rsidRPr="001E3079">
        <w:rPr>
          <w:rFonts w:ascii="仿宋_GB2312" w:eastAsia="仿宋_GB2312" w:cs="楷体"/>
          <w:sz w:val="32"/>
          <w:szCs w:val="32"/>
        </w:rPr>
        <w:t>，确保调整工作平稳有序</w:t>
      </w:r>
      <w:r w:rsidR="00890861">
        <w:rPr>
          <w:rFonts w:ascii="仿宋_GB2312" w:eastAsia="仿宋_GB2312" w:cs="楷体" w:hint="eastAsia"/>
          <w:sz w:val="32"/>
          <w:szCs w:val="32"/>
        </w:rPr>
        <w:t>、公正规范</w:t>
      </w:r>
      <w:r w:rsidR="001E3079" w:rsidRPr="001E3079">
        <w:rPr>
          <w:rFonts w:ascii="仿宋_GB2312" w:eastAsia="仿宋_GB2312" w:cs="楷体"/>
          <w:sz w:val="32"/>
          <w:szCs w:val="32"/>
        </w:rPr>
        <w:t>进行。</w:t>
      </w:r>
      <w:r w:rsidR="00890861">
        <w:rPr>
          <w:rFonts w:ascii="仿宋_GB2312" w:eastAsia="仿宋_GB2312" w:cs="楷体" w:hint="eastAsia"/>
          <w:sz w:val="32"/>
          <w:szCs w:val="32"/>
        </w:rPr>
        <w:t xml:space="preserve"> </w:t>
      </w:r>
    </w:p>
    <w:p w:rsidR="00B91596" w:rsidRPr="009C50A1" w:rsidRDefault="00B91596" w:rsidP="009C50A1">
      <w:pPr>
        <w:pStyle w:val="a5"/>
        <w:spacing w:before="0" w:beforeAutospacing="0" w:after="0" w:afterAutospacing="0" w:line="540" w:lineRule="exact"/>
        <w:ind w:firstLine="640"/>
        <w:rPr>
          <w:rFonts w:ascii="Times New Roman" w:eastAsia="黑体" w:hAnsi="Times New Roman" w:cs="Times New Roman"/>
          <w:color w:val="000000"/>
          <w:sz w:val="32"/>
          <w:szCs w:val="32"/>
        </w:rPr>
      </w:pPr>
      <w:r w:rsidRPr="009C50A1">
        <w:rPr>
          <w:rFonts w:ascii="Times New Roman" w:eastAsia="黑体" w:hAnsi="Times New Roman" w:cs="Times New Roman" w:hint="eastAsia"/>
          <w:color w:val="000000"/>
          <w:sz w:val="32"/>
          <w:szCs w:val="32"/>
        </w:rPr>
        <w:t>三、调整范围</w:t>
      </w:r>
    </w:p>
    <w:p w:rsidR="009450C5" w:rsidRDefault="009450C5" w:rsidP="009C50A1">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本方案所规定的动态调整，系指撤销国务院学位委员会</w:t>
      </w:r>
      <w:r>
        <w:rPr>
          <w:rFonts w:ascii="仿宋_GB2312" w:eastAsia="仿宋_GB2312" w:cs="楷体" w:hint="eastAsia"/>
          <w:sz w:val="32"/>
          <w:szCs w:val="32"/>
        </w:rPr>
        <w:lastRenderedPageBreak/>
        <w:t>批准的学位授权点并可以增列其他学位授权点，包括以下范围：</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hint="eastAsia"/>
          <w:sz w:val="32"/>
          <w:szCs w:val="32"/>
        </w:rPr>
        <w:t>（一）</w:t>
      </w:r>
      <w:r w:rsidRPr="009C50A1">
        <w:rPr>
          <w:rFonts w:ascii="仿宋_GB2312" w:eastAsia="仿宋_GB2312" w:cs="楷体"/>
          <w:sz w:val="32"/>
          <w:szCs w:val="32"/>
        </w:rPr>
        <w:t>撤销国务院学位委员会批准的学位授权点</w:t>
      </w:r>
      <w:r w:rsidR="009450C5">
        <w:rPr>
          <w:rFonts w:ascii="仿宋_GB2312" w:eastAsia="仿宋_GB2312" w:cs="楷体" w:hint="eastAsia"/>
          <w:sz w:val="32"/>
          <w:szCs w:val="32"/>
        </w:rPr>
        <w:t>，</w:t>
      </w:r>
      <w:r w:rsidR="009450C5">
        <w:rPr>
          <w:rFonts w:ascii="仿宋_GB2312" w:eastAsia="仿宋_GB2312" w:cs="楷体"/>
          <w:sz w:val="32"/>
          <w:szCs w:val="32"/>
        </w:rPr>
        <w:t>含</w:t>
      </w:r>
      <w:r w:rsidRPr="009C50A1">
        <w:rPr>
          <w:rFonts w:ascii="仿宋_GB2312" w:eastAsia="仿宋_GB2312" w:cs="楷体"/>
          <w:sz w:val="32"/>
          <w:szCs w:val="32"/>
        </w:rPr>
        <w:t>撤销博士或硕士学位授权一级学科、博士或硕士学位授权二级学科、博士或硕士专业学位授权类别</w:t>
      </w:r>
      <w:r w:rsidRPr="009C50A1">
        <w:rPr>
          <w:rFonts w:ascii="仿宋_GB2312" w:eastAsia="仿宋_GB2312" w:cs="楷体" w:hint="eastAsia"/>
          <w:sz w:val="32"/>
          <w:szCs w:val="32"/>
        </w:rPr>
        <w:t>、</w:t>
      </w:r>
      <w:r w:rsidRPr="009C50A1">
        <w:rPr>
          <w:rFonts w:ascii="仿宋_GB2312" w:eastAsia="仿宋_GB2312" w:cs="楷体"/>
          <w:sz w:val="32"/>
          <w:szCs w:val="32"/>
        </w:rPr>
        <w:t>工程硕士专业学位授权类别下的授权工程领域。</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hint="eastAsia"/>
          <w:sz w:val="32"/>
          <w:szCs w:val="32"/>
        </w:rPr>
        <w:t>（二）</w:t>
      </w:r>
      <w:r w:rsidRPr="009C50A1">
        <w:rPr>
          <w:rFonts w:ascii="仿宋_GB2312" w:eastAsia="仿宋_GB2312" w:cs="楷体"/>
          <w:sz w:val="32"/>
          <w:szCs w:val="32"/>
        </w:rPr>
        <w:t>撤销博士学位授权学科、硕士学位授权学科，可按以下情况增列其他学位授权点</w:t>
      </w:r>
      <w:r w:rsidRPr="009C50A1">
        <w:rPr>
          <w:rFonts w:ascii="仿宋_GB2312" w:eastAsia="仿宋_GB2312" w:cs="楷体" w:hint="eastAsia"/>
          <w:sz w:val="32"/>
          <w:szCs w:val="32"/>
        </w:rPr>
        <w:t>：</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1.撤销博士学位授权一级学科，可增列下述之一：</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(1)其他博士学位授权一级学科，但所增列学科应已为硕士学位授权一级学科或为拟同时增列的硕士学位授权一级学科;</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(2)其他硕士学位授权一级学科;</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(3)博士专业学位授权类别;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(4)硕士专业学位授权类别;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(5)工程硕士专业学位下的授权工程领域。</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2.撤销硕士学位授权一级学科，可增列下述之一：</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(1)其他硕士学位授权一级学科;</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(2)硕士专业学位授权类别;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(3)工程硕士专业学位下的授权工程领域。</w:t>
      </w:r>
    </w:p>
    <w:p w:rsidR="009C50A1" w:rsidRPr="009C50A1" w:rsidRDefault="008E7AB7" w:rsidP="008E7AB7">
      <w:pPr>
        <w:spacing w:line="560" w:lineRule="exact"/>
        <w:ind w:firstLineChars="200" w:firstLine="640"/>
        <w:rPr>
          <w:rFonts w:eastAsia="仿宋_GB2312"/>
          <w:sz w:val="32"/>
          <w:szCs w:val="32"/>
        </w:rPr>
      </w:pPr>
      <w:r>
        <w:rPr>
          <w:rFonts w:ascii="仿宋_GB2312" w:eastAsia="仿宋_GB2312" w:cs="楷体"/>
          <w:sz w:val="32"/>
          <w:szCs w:val="32"/>
        </w:rPr>
        <w:t>3.</w:t>
      </w:r>
      <w:r w:rsidRPr="00D26542">
        <w:rPr>
          <w:rFonts w:eastAsia="仿宋_GB2312"/>
          <w:sz w:val="32"/>
          <w:szCs w:val="32"/>
        </w:rPr>
        <w:t>撤销未获得博士学位一级学科授权的某一级学科下所有博士学位授权二级学科或撤销未获得一级学科硕士学</w:t>
      </w:r>
      <w:r w:rsidRPr="00D26542">
        <w:rPr>
          <w:rFonts w:eastAsia="仿宋_GB2312"/>
          <w:sz w:val="32"/>
          <w:szCs w:val="32"/>
        </w:rPr>
        <w:lastRenderedPageBreak/>
        <w:t>位授权的某一级学科下所有硕士学位授权二级学科，视同撤销一个博士学位授权一级学科或硕士学位授权一级学科。撤销后仍在本单位增列博士、硕士学位授权学科的，应为与撤销授权点所属学科不同的其他一级学科。</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（三）</w:t>
      </w:r>
      <w:r w:rsidRPr="009C50A1">
        <w:rPr>
          <w:rFonts w:ascii="仿宋_GB2312" w:eastAsia="仿宋_GB2312" w:cs="楷体"/>
          <w:sz w:val="32"/>
          <w:szCs w:val="32"/>
        </w:rPr>
        <w:t>撤销博士专业学位授权类别、硕士专业学位授权类别、工程硕士专业学位下的授权工程领域，可按以下情况增列其他学位授权点：</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Pr>
          <w:rFonts w:ascii="仿宋_GB2312" w:eastAsia="仿宋_GB2312" w:cs="楷体"/>
          <w:sz w:val="32"/>
          <w:szCs w:val="32"/>
        </w:rPr>
        <w:t>1.</w:t>
      </w:r>
      <w:r w:rsidRPr="009C50A1">
        <w:rPr>
          <w:rFonts w:ascii="仿宋_GB2312" w:eastAsia="仿宋_GB2312" w:cs="楷体"/>
          <w:sz w:val="32"/>
          <w:szCs w:val="32"/>
        </w:rPr>
        <w:t>撤销博士专业学位授权类别，可增列下述之一：</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(1)其他博士专业学位授权类别;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(2)硕士专业学位授权类别;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(3)工程硕士专业学位下的授权工程领域。</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2.撤销硕士专业学位授权类别或工程硕士专业学位下的授权工程领域，可增列下述之一：</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(1)其他硕士专业学位授权类别;</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sz w:val="32"/>
          <w:szCs w:val="32"/>
        </w:rPr>
        <w:t>(2)工程硕士专业学位下的授权工程领域。</w:t>
      </w:r>
    </w:p>
    <w:p w:rsidR="009C50A1" w:rsidRPr="009C50A1" w:rsidRDefault="009C50A1" w:rsidP="009C50A1">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hint="eastAsia"/>
          <w:sz w:val="32"/>
          <w:szCs w:val="32"/>
        </w:rPr>
        <w:t>（四）</w:t>
      </w:r>
      <w:r w:rsidRPr="009C50A1">
        <w:rPr>
          <w:rFonts w:ascii="仿宋_GB2312" w:eastAsia="仿宋_GB2312" w:cs="楷体"/>
          <w:sz w:val="32"/>
          <w:szCs w:val="32"/>
        </w:rPr>
        <w:t>对于属同一学科的博士学位授权学科和硕士学位授权学科，不得单独撤销硕士学位授权学科保留博士学位授权学科。</w:t>
      </w:r>
    </w:p>
    <w:p w:rsidR="00637E02" w:rsidRDefault="009C50A1" w:rsidP="00F64994">
      <w:pPr>
        <w:snapToGrid w:val="0"/>
        <w:spacing w:line="620" w:lineRule="exact"/>
        <w:ind w:firstLineChars="200" w:firstLine="640"/>
        <w:rPr>
          <w:rFonts w:ascii="仿宋_GB2312" w:eastAsia="仿宋_GB2312" w:cs="楷体"/>
          <w:sz w:val="32"/>
          <w:szCs w:val="32"/>
        </w:rPr>
      </w:pPr>
      <w:r w:rsidRPr="009C50A1">
        <w:rPr>
          <w:rFonts w:ascii="仿宋_GB2312" w:eastAsia="仿宋_GB2312" w:cs="楷体" w:hint="eastAsia"/>
          <w:sz w:val="32"/>
          <w:szCs w:val="32"/>
        </w:rPr>
        <w:t>（五）</w:t>
      </w:r>
      <w:r w:rsidRPr="009C50A1">
        <w:rPr>
          <w:rFonts w:ascii="仿宋_GB2312" w:eastAsia="仿宋_GB2312" w:cs="楷体"/>
          <w:sz w:val="32"/>
          <w:szCs w:val="32"/>
        </w:rPr>
        <w:t>省学位委员会对博士学位授权点的调整，只能在博士学位授予单位内和博士学位授予单位之间进行;对硕士学位授权点的调整，可在博士和硕士学位授予单位内，以及博士和硕士学位授予单位之间进行。学位授予单位自主调整</w:t>
      </w:r>
      <w:r w:rsidRPr="009C50A1">
        <w:rPr>
          <w:rFonts w:ascii="仿宋_GB2312" w:eastAsia="仿宋_GB2312" w:cs="楷体"/>
          <w:sz w:val="32"/>
          <w:szCs w:val="32"/>
        </w:rPr>
        <w:lastRenderedPageBreak/>
        <w:t>学位授权点只能在本单位范围内进行。</w:t>
      </w:r>
    </w:p>
    <w:p w:rsidR="008351D6" w:rsidRPr="008351D6" w:rsidRDefault="008351D6" w:rsidP="008351D6">
      <w:pPr>
        <w:pStyle w:val="a5"/>
        <w:spacing w:before="0" w:beforeAutospacing="0" w:after="0" w:afterAutospacing="0" w:line="540" w:lineRule="exact"/>
        <w:ind w:firstLine="640"/>
        <w:rPr>
          <w:rFonts w:ascii="Times New Roman" w:eastAsia="黑体" w:hAnsi="Times New Roman" w:cs="Times New Roman"/>
          <w:color w:val="000000"/>
          <w:sz w:val="32"/>
          <w:szCs w:val="32"/>
        </w:rPr>
      </w:pPr>
      <w:r w:rsidRPr="008351D6">
        <w:rPr>
          <w:rFonts w:ascii="Times New Roman" w:eastAsia="黑体" w:hAnsi="Times New Roman" w:cs="Times New Roman" w:hint="eastAsia"/>
          <w:color w:val="000000"/>
          <w:sz w:val="32"/>
          <w:szCs w:val="32"/>
        </w:rPr>
        <w:t>四、调整程序</w:t>
      </w:r>
      <w:r w:rsidR="002372C0">
        <w:rPr>
          <w:rFonts w:ascii="Times New Roman" w:eastAsia="黑体" w:hAnsi="Times New Roman" w:cs="Times New Roman" w:hint="eastAsia"/>
          <w:color w:val="000000"/>
          <w:sz w:val="32"/>
          <w:szCs w:val="32"/>
        </w:rPr>
        <w:t>及要求</w:t>
      </w:r>
    </w:p>
    <w:p w:rsidR="008351D6" w:rsidRDefault="008351D6" w:rsidP="008351D6">
      <w:pPr>
        <w:snapToGrid w:val="0"/>
        <w:spacing w:line="620" w:lineRule="exact"/>
        <w:ind w:firstLineChars="200" w:firstLine="640"/>
        <w:rPr>
          <w:rFonts w:ascii="仿宋_GB2312" w:eastAsia="仿宋_GB2312" w:cs="楷体"/>
          <w:sz w:val="32"/>
          <w:szCs w:val="32"/>
        </w:rPr>
      </w:pPr>
      <w:r w:rsidRPr="008351D6">
        <w:rPr>
          <w:rFonts w:ascii="仿宋_GB2312" w:eastAsia="仿宋_GB2312" w:cs="楷体" w:hint="eastAsia"/>
          <w:sz w:val="32"/>
          <w:szCs w:val="32"/>
        </w:rPr>
        <w:t>（一）学位授予单位自主调整</w:t>
      </w:r>
    </w:p>
    <w:p w:rsidR="00A66E5F" w:rsidRPr="008351D6" w:rsidRDefault="00A66E5F" w:rsidP="008351D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1.</w:t>
      </w:r>
      <w:r w:rsidRPr="00A66E5F">
        <w:rPr>
          <w:rFonts w:ascii="仿宋_GB2312" w:eastAsia="仿宋_GB2312" w:cs="楷体"/>
          <w:sz w:val="32"/>
          <w:szCs w:val="32"/>
        </w:rPr>
        <w:t>学位授予单位要按照国务院学位委员会关于开展学位授权点合格评估和专项评估工作的总体部署及要求，结合学位授权点动态调整</w:t>
      </w:r>
      <w:r>
        <w:rPr>
          <w:rFonts w:ascii="仿宋_GB2312" w:eastAsia="仿宋_GB2312" w:cs="楷体" w:hint="eastAsia"/>
          <w:sz w:val="32"/>
          <w:szCs w:val="32"/>
        </w:rPr>
        <w:t>办法</w:t>
      </w:r>
      <w:r w:rsidRPr="00A66E5F">
        <w:rPr>
          <w:rFonts w:ascii="仿宋_GB2312" w:eastAsia="仿宋_GB2312" w:cs="楷体"/>
          <w:sz w:val="32"/>
          <w:szCs w:val="32"/>
        </w:rPr>
        <w:t>和学科建设发展规划，制定本单位学位授权点动态调整工作实施</w:t>
      </w:r>
      <w:r>
        <w:rPr>
          <w:rFonts w:ascii="仿宋_GB2312" w:eastAsia="仿宋_GB2312" w:cs="楷体" w:hint="eastAsia"/>
          <w:sz w:val="32"/>
          <w:szCs w:val="32"/>
        </w:rPr>
        <w:t>方案</w:t>
      </w:r>
      <w:r w:rsidRPr="00A66E5F">
        <w:rPr>
          <w:rFonts w:ascii="仿宋_GB2312" w:eastAsia="仿宋_GB2312" w:cs="楷体"/>
          <w:sz w:val="32"/>
          <w:szCs w:val="32"/>
        </w:rPr>
        <w:t>。</w:t>
      </w:r>
    </w:p>
    <w:p w:rsidR="008351D6" w:rsidRDefault="00A66E5F" w:rsidP="008351D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2</w:t>
      </w:r>
      <w:r w:rsidR="008351D6" w:rsidRPr="008351D6">
        <w:rPr>
          <w:rFonts w:ascii="仿宋_GB2312" w:eastAsia="仿宋_GB2312" w:cs="楷体"/>
          <w:sz w:val="32"/>
          <w:szCs w:val="32"/>
        </w:rPr>
        <w:t>.学位授予单位主动撤销现有学位授权点并自主增列其他学位授权点的，拟增列学位授权点的数量不得超过主动撤销学位授权点的数量。主动撤销学位授权点后不同时增列学位授权点的，可在今后</w:t>
      </w:r>
      <w:r w:rsidR="00FE06E3">
        <w:rPr>
          <w:rFonts w:ascii="仿宋_GB2312" w:eastAsia="仿宋_GB2312" w:cs="楷体" w:hint="eastAsia"/>
          <w:sz w:val="32"/>
          <w:szCs w:val="32"/>
        </w:rPr>
        <w:t>3</w:t>
      </w:r>
      <w:r w:rsidR="00D05109">
        <w:rPr>
          <w:rFonts w:ascii="仿宋_GB2312" w:eastAsia="仿宋_GB2312" w:cs="楷体"/>
          <w:sz w:val="32"/>
          <w:szCs w:val="32"/>
        </w:rPr>
        <w:t>年内</w:t>
      </w:r>
      <w:r w:rsidR="008351D6" w:rsidRPr="008351D6">
        <w:rPr>
          <w:rFonts w:ascii="仿宋_GB2312" w:eastAsia="仿宋_GB2312" w:cs="楷体"/>
          <w:sz w:val="32"/>
          <w:szCs w:val="32"/>
        </w:rPr>
        <w:t>自主调整中增列。</w:t>
      </w:r>
      <w:r w:rsidR="008351D6" w:rsidRPr="00A66E5F">
        <w:rPr>
          <w:rFonts w:ascii="仿宋_GB2312" w:eastAsia="仿宋_GB2312" w:cs="楷体"/>
          <w:sz w:val="32"/>
          <w:szCs w:val="32"/>
        </w:rPr>
        <w:t>主动撤销的学位授权点，不得在</w:t>
      </w:r>
      <w:r w:rsidR="00FE06E3">
        <w:rPr>
          <w:rFonts w:ascii="仿宋_GB2312" w:eastAsia="仿宋_GB2312" w:cs="楷体" w:hint="eastAsia"/>
          <w:sz w:val="32"/>
          <w:szCs w:val="32"/>
        </w:rPr>
        <w:t>5</w:t>
      </w:r>
      <w:r w:rsidR="008351D6" w:rsidRPr="00A66E5F">
        <w:rPr>
          <w:rFonts w:ascii="仿宋_GB2312" w:eastAsia="仿宋_GB2312" w:cs="楷体"/>
          <w:sz w:val="32"/>
          <w:szCs w:val="32"/>
        </w:rPr>
        <w:t>年内再次通过本动态调整办法增列为学位授权点。</w:t>
      </w:r>
    </w:p>
    <w:p w:rsidR="00386378" w:rsidRPr="00A66E5F" w:rsidRDefault="00386378" w:rsidP="008351D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3.</w:t>
      </w:r>
      <w:r w:rsidR="00447715" w:rsidRPr="00386378">
        <w:rPr>
          <w:rFonts w:ascii="仿宋_GB2312" w:eastAsia="仿宋_GB2312" w:cs="楷体" w:hint="eastAsia"/>
          <w:sz w:val="32"/>
          <w:szCs w:val="32"/>
        </w:rPr>
        <w:t>学位授予单位</w:t>
      </w:r>
      <w:r w:rsidRPr="00386378">
        <w:rPr>
          <w:rFonts w:ascii="仿宋_GB2312" w:eastAsia="仿宋_GB2312" w:cs="楷体" w:hint="eastAsia"/>
          <w:sz w:val="32"/>
          <w:szCs w:val="32"/>
        </w:rPr>
        <w:t>拟自主增列的学位授权点必须达到国务院学位委员会</w:t>
      </w:r>
      <w:r w:rsidR="002B6ABC" w:rsidRPr="000C38A8">
        <w:rPr>
          <w:rFonts w:ascii="仿宋_GB2312" w:eastAsia="仿宋_GB2312" w:cs="楷体"/>
          <w:sz w:val="32"/>
          <w:szCs w:val="32"/>
        </w:rPr>
        <w:t>制定的学位授权点基本条件</w:t>
      </w:r>
      <w:r w:rsidRPr="00386378">
        <w:rPr>
          <w:rFonts w:ascii="仿宋_GB2312" w:eastAsia="仿宋_GB2312" w:cs="楷体" w:hint="eastAsia"/>
          <w:sz w:val="32"/>
          <w:szCs w:val="32"/>
        </w:rPr>
        <w:t>。各单位可根据本单位实际情况提出更高的</w:t>
      </w:r>
      <w:r w:rsidR="007D0C05" w:rsidRPr="00386378">
        <w:rPr>
          <w:rFonts w:ascii="仿宋_GB2312" w:eastAsia="仿宋_GB2312" w:cs="楷体" w:hint="eastAsia"/>
          <w:sz w:val="32"/>
          <w:szCs w:val="32"/>
        </w:rPr>
        <w:t>条件</w:t>
      </w:r>
      <w:r w:rsidRPr="00386378">
        <w:rPr>
          <w:rFonts w:ascii="仿宋_GB2312" w:eastAsia="仿宋_GB2312" w:cs="楷体" w:hint="eastAsia"/>
          <w:sz w:val="32"/>
          <w:szCs w:val="32"/>
        </w:rPr>
        <w:t>或</w:t>
      </w:r>
      <w:r w:rsidR="007D0C05" w:rsidRPr="00386378">
        <w:rPr>
          <w:rFonts w:ascii="仿宋_GB2312" w:eastAsia="仿宋_GB2312" w:cs="楷体" w:hint="eastAsia"/>
          <w:sz w:val="32"/>
          <w:szCs w:val="32"/>
        </w:rPr>
        <w:t>要求</w:t>
      </w:r>
      <w:r w:rsidRPr="00386378">
        <w:rPr>
          <w:rFonts w:ascii="仿宋_GB2312" w:eastAsia="仿宋_GB2312" w:cs="楷体" w:hint="eastAsia"/>
          <w:sz w:val="32"/>
          <w:szCs w:val="32"/>
        </w:rPr>
        <w:t>。</w:t>
      </w:r>
    </w:p>
    <w:p w:rsidR="008351D6" w:rsidRPr="008351D6" w:rsidRDefault="00386378" w:rsidP="008351D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4</w:t>
      </w:r>
      <w:r w:rsidR="008351D6" w:rsidRPr="008351D6">
        <w:rPr>
          <w:rFonts w:ascii="仿宋_GB2312" w:eastAsia="仿宋_GB2312" w:cs="楷体"/>
          <w:sz w:val="32"/>
          <w:szCs w:val="32"/>
        </w:rPr>
        <w:t>.学位授予单位自主确定拟增列学位授权点，须由学位授予单位聘请同行专家</w:t>
      </w:r>
      <w:r w:rsidR="00C037C4" w:rsidRPr="00D26542">
        <w:rPr>
          <w:rFonts w:eastAsia="仿宋_GB2312"/>
          <w:sz w:val="32"/>
          <w:szCs w:val="32"/>
        </w:rPr>
        <w:t>（不少于</w:t>
      </w:r>
      <w:r w:rsidR="00C037C4" w:rsidRPr="00D26542">
        <w:rPr>
          <w:rFonts w:eastAsia="仿宋_GB2312"/>
          <w:sz w:val="32"/>
          <w:szCs w:val="32"/>
        </w:rPr>
        <w:t>5</w:t>
      </w:r>
      <w:r w:rsidR="00C037C4" w:rsidRPr="00D26542">
        <w:rPr>
          <w:rFonts w:eastAsia="仿宋_GB2312"/>
          <w:sz w:val="32"/>
          <w:szCs w:val="32"/>
        </w:rPr>
        <w:t>名，其中外单位的专家不少于</w:t>
      </w:r>
      <w:r w:rsidR="000C38A8">
        <w:rPr>
          <w:rFonts w:eastAsia="仿宋_GB2312" w:hint="eastAsia"/>
          <w:sz w:val="32"/>
          <w:szCs w:val="32"/>
        </w:rPr>
        <w:t>三</w:t>
      </w:r>
      <w:r w:rsidR="00C037C4" w:rsidRPr="00D26542">
        <w:rPr>
          <w:rFonts w:eastAsia="仿宋_GB2312"/>
          <w:sz w:val="32"/>
          <w:szCs w:val="32"/>
        </w:rPr>
        <w:t>分之一）</w:t>
      </w:r>
      <w:r w:rsidR="008351D6" w:rsidRPr="008351D6">
        <w:rPr>
          <w:rFonts w:ascii="仿宋_GB2312" w:eastAsia="仿宋_GB2312" w:cs="楷体"/>
          <w:sz w:val="32"/>
          <w:szCs w:val="32"/>
        </w:rPr>
        <w:t>根据国务院学位委员会规定的学位授权点基本条件</w:t>
      </w:r>
      <w:r w:rsidR="00A66E5F">
        <w:rPr>
          <w:rFonts w:ascii="仿宋_GB2312" w:eastAsia="仿宋_GB2312" w:cs="楷体"/>
          <w:sz w:val="32"/>
          <w:szCs w:val="32"/>
        </w:rPr>
        <w:t>和</w:t>
      </w:r>
      <w:r w:rsidR="008351D6" w:rsidRPr="008351D6">
        <w:rPr>
          <w:rFonts w:ascii="仿宋_GB2312" w:eastAsia="仿宋_GB2312" w:cs="楷体"/>
          <w:sz w:val="32"/>
          <w:szCs w:val="32"/>
        </w:rPr>
        <w:t>学位授予单位规定的其他要求进行评议。</w:t>
      </w:r>
      <w:r w:rsidR="00A66E5F" w:rsidRPr="00A66E5F">
        <w:rPr>
          <w:rFonts w:ascii="仿宋_GB2312" w:eastAsia="仿宋_GB2312" w:cs="楷体"/>
          <w:sz w:val="32"/>
          <w:szCs w:val="32"/>
        </w:rPr>
        <w:t>学位授予单位拟主动撤销和拟自主增列的学位授权点，须经本单位学位评定委员会审议通过，并在本单位内进行不少于15个工</w:t>
      </w:r>
      <w:r w:rsidR="00A66E5F" w:rsidRPr="00A66E5F">
        <w:rPr>
          <w:rFonts w:ascii="仿宋_GB2312" w:eastAsia="仿宋_GB2312" w:cs="楷体"/>
          <w:sz w:val="32"/>
          <w:szCs w:val="32"/>
        </w:rPr>
        <w:lastRenderedPageBreak/>
        <w:t>作日的公示。</w:t>
      </w:r>
    </w:p>
    <w:p w:rsidR="008351D6" w:rsidRPr="008351D6" w:rsidRDefault="00386378" w:rsidP="008351D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5</w:t>
      </w:r>
      <w:r w:rsidR="008351D6" w:rsidRPr="008351D6">
        <w:rPr>
          <w:rFonts w:ascii="仿宋_GB2312" w:eastAsia="仿宋_GB2312" w:cs="楷体"/>
          <w:sz w:val="32"/>
          <w:szCs w:val="32"/>
        </w:rPr>
        <w:t>.学位授予单位</w:t>
      </w:r>
      <w:r w:rsidR="00A66E5F">
        <w:rPr>
          <w:rFonts w:ascii="仿宋_GB2312" w:eastAsia="仿宋_GB2312" w:cs="楷体" w:hint="eastAsia"/>
          <w:sz w:val="32"/>
          <w:szCs w:val="32"/>
        </w:rPr>
        <w:t>须</w:t>
      </w:r>
      <w:r w:rsidR="00A66E5F">
        <w:rPr>
          <w:rFonts w:ascii="仿宋_GB2312" w:eastAsia="仿宋_GB2312" w:cs="楷体"/>
          <w:sz w:val="32"/>
          <w:szCs w:val="32"/>
        </w:rPr>
        <w:t>于</w:t>
      </w:r>
      <w:r w:rsidR="00CD700D">
        <w:rPr>
          <w:rFonts w:ascii="仿宋_GB2312" w:eastAsia="仿宋_GB2312" w:cs="楷体" w:hint="eastAsia"/>
          <w:sz w:val="32"/>
          <w:szCs w:val="32"/>
        </w:rPr>
        <w:t>每年</w:t>
      </w:r>
      <w:r w:rsidR="00A66E5F">
        <w:rPr>
          <w:rFonts w:ascii="仿宋_GB2312" w:eastAsia="仿宋_GB2312" w:cs="楷体"/>
          <w:sz w:val="32"/>
          <w:szCs w:val="32"/>
        </w:rPr>
        <w:t>的</w:t>
      </w:r>
      <w:r w:rsidR="00C037C4">
        <w:rPr>
          <w:rFonts w:ascii="仿宋_GB2312" w:eastAsia="仿宋_GB2312" w:cs="楷体" w:hint="eastAsia"/>
          <w:sz w:val="32"/>
          <w:szCs w:val="32"/>
        </w:rPr>
        <w:t>4</w:t>
      </w:r>
      <w:r w:rsidR="00A66E5F">
        <w:rPr>
          <w:rFonts w:ascii="仿宋_GB2312" w:eastAsia="仿宋_GB2312" w:cs="楷体" w:hint="eastAsia"/>
          <w:sz w:val="32"/>
          <w:szCs w:val="32"/>
        </w:rPr>
        <w:t>月</w:t>
      </w:r>
      <w:r w:rsidR="00C037C4">
        <w:rPr>
          <w:rFonts w:ascii="仿宋_GB2312" w:eastAsia="仿宋_GB2312" w:cs="楷体" w:hint="eastAsia"/>
          <w:sz w:val="32"/>
          <w:szCs w:val="32"/>
        </w:rPr>
        <w:t>3</w:t>
      </w:r>
      <w:r w:rsidR="00A66E5F">
        <w:rPr>
          <w:rFonts w:ascii="仿宋_GB2312" w:eastAsia="仿宋_GB2312" w:cs="楷体" w:hint="eastAsia"/>
          <w:sz w:val="32"/>
          <w:szCs w:val="32"/>
        </w:rPr>
        <w:t>0日前</w:t>
      </w:r>
      <w:r w:rsidR="008351D6" w:rsidRPr="008351D6">
        <w:rPr>
          <w:rFonts w:ascii="仿宋_GB2312" w:eastAsia="仿宋_GB2312" w:cs="楷体"/>
          <w:sz w:val="32"/>
          <w:szCs w:val="32"/>
        </w:rPr>
        <w:t>，将主动撤销和增列的学位授权点以及开展调整工作的有关情况报省学位委员会。省学位委员会对学位授予单位调整工作是否符合规定的程序办法进行审查，审查通过的</w:t>
      </w:r>
      <w:r w:rsidR="00CD700D">
        <w:rPr>
          <w:rFonts w:ascii="仿宋_GB2312" w:eastAsia="仿宋_GB2312" w:cs="楷体"/>
          <w:sz w:val="32"/>
          <w:szCs w:val="32"/>
        </w:rPr>
        <w:t>于当年</w:t>
      </w:r>
      <w:r w:rsidR="00CD700D">
        <w:rPr>
          <w:rFonts w:ascii="仿宋_GB2312" w:eastAsia="仿宋_GB2312" w:cs="楷体" w:hint="eastAsia"/>
          <w:sz w:val="32"/>
          <w:szCs w:val="32"/>
        </w:rPr>
        <w:t>6月底前</w:t>
      </w:r>
      <w:r w:rsidR="008351D6" w:rsidRPr="008351D6">
        <w:rPr>
          <w:rFonts w:ascii="仿宋_GB2312" w:eastAsia="仿宋_GB2312" w:cs="楷体"/>
          <w:sz w:val="32"/>
          <w:szCs w:val="32"/>
        </w:rPr>
        <w:t>报国务院学位委员会批准。</w:t>
      </w:r>
    </w:p>
    <w:p w:rsidR="000C38A8" w:rsidRPr="000C38A8" w:rsidRDefault="000C38A8" w:rsidP="000C38A8">
      <w:pPr>
        <w:snapToGrid w:val="0"/>
        <w:spacing w:line="620" w:lineRule="exact"/>
        <w:ind w:firstLineChars="200" w:firstLine="640"/>
        <w:rPr>
          <w:rFonts w:ascii="仿宋_GB2312" w:eastAsia="仿宋_GB2312" w:cs="楷体"/>
          <w:sz w:val="32"/>
          <w:szCs w:val="32"/>
        </w:rPr>
      </w:pPr>
      <w:r w:rsidRPr="000C38A8">
        <w:rPr>
          <w:rFonts w:ascii="仿宋_GB2312" w:eastAsia="仿宋_GB2312" w:cs="楷体" w:hint="eastAsia"/>
          <w:sz w:val="32"/>
          <w:szCs w:val="32"/>
        </w:rPr>
        <w:t>（</w:t>
      </w:r>
      <w:r>
        <w:rPr>
          <w:rFonts w:ascii="仿宋_GB2312" w:eastAsia="仿宋_GB2312" w:cs="楷体" w:hint="eastAsia"/>
          <w:sz w:val="32"/>
          <w:szCs w:val="32"/>
        </w:rPr>
        <w:t>二</w:t>
      </w:r>
      <w:r w:rsidRPr="000C38A8">
        <w:rPr>
          <w:rFonts w:ascii="仿宋_GB2312" w:eastAsia="仿宋_GB2312" w:cs="楷体" w:hint="eastAsia"/>
          <w:sz w:val="32"/>
          <w:szCs w:val="32"/>
        </w:rPr>
        <w:t>）省学位委员会统筹调整</w:t>
      </w:r>
    </w:p>
    <w:p w:rsidR="000C38A8" w:rsidRPr="000C38A8" w:rsidRDefault="000C38A8" w:rsidP="000C38A8">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1.</w:t>
      </w:r>
      <w:r w:rsidRPr="000C38A8">
        <w:rPr>
          <w:rFonts w:ascii="仿宋_GB2312" w:eastAsia="仿宋_GB2312" w:cs="楷体"/>
          <w:sz w:val="32"/>
          <w:szCs w:val="32"/>
        </w:rPr>
        <w:t>对于国务院学位委员会根据有关规定撤销学位授权点，以及学位授予单位主动撤销后不再增列其他学位授权点的，省学位委员会可</w:t>
      </w:r>
      <w:r>
        <w:rPr>
          <w:rFonts w:ascii="仿宋_GB2312" w:eastAsia="仿宋_GB2312" w:cs="楷体"/>
          <w:sz w:val="32"/>
          <w:szCs w:val="32"/>
        </w:rPr>
        <w:t>每年</w:t>
      </w:r>
      <w:r>
        <w:rPr>
          <w:rFonts w:ascii="仿宋_GB2312" w:eastAsia="仿宋_GB2312" w:cs="楷体" w:hint="eastAsia"/>
          <w:sz w:val="32"/>
          <w:szCs w:val="32"/>
        </w:rPr>
        <w:t>在</w:t>
      </w:r>
      <w:r w:rsidRPr="000C38A8">
        <w:rPr>
          <w:rFonts w:ascii="仿宋_GB2312" w:eastAsia="仿宋_GB2312" w:cs="楷体"/>
          <w:sz w:val="32"/>
          <w:szCs w:val="32"/>
        </w:rPr>
        <w:t>全省范围内统筹组织</w:t>
      </w:r>
      <w:r w:rsidR="00A84372">
        <w:rPr>
          <w:rFonts w:ascii="仿宋_GB2312" w:eastAsia="仿宋_GB2312" w:cs="楷体"/>
          <w:sz w:val="32"/>
          <w:szCs w:val="32"/>
        </w:rPr>
        <w:t>一次</w:t>
      </w:r>
      <w:r w:rsidRPr="000C38A8">
        <w:rPr>
          <w:rFonts w:ascii="仿宋_GB2312" w:eastAsia="仿宋_GB2312" w:cs="楷体"/>
          <w:sz w:val="32"/>
          <w:szCs w:val="32"/>
        </w:rPr>
        <w:t>学位授权点</w:t>
      </w:r>
      <w:r w:rsidR="00A84372" w:rsidRPr="000C38A8">
        <w:rPr>
          <w:rFonts w:ascii="仿宋_GB2312" w:eastAsia="仿宋_GB2312" w:cs="楷体"/>
          <w:sz w:val="32"/>
          <w:szCs w:val="32"/>
        </w:rPr>
        <w:t>增列</w:t>
      </w:r>
      <w:r w:rsidR="00A84372">
        <w:rPr>
          <w:rFonts w:ascii="仿宋_GB2312" w:eastAsia="仿宋_GB2312" w:cs="楷体"/>
          <w:sz w:val="32"/>
          <w:szCs w:val="32"/>
        </w:rPr>
        <w:t>工作</w:t>
      </w:r>
      <w:r w:rsidRPr="000C38A8">
        <w:rPr>
          <w:rFonts w:ascii="仿宋_GB2312" w:eastAsia="仿宋_GB2312" w:cs="楷体"/>
          <w:sz w:val="32"/>
          <w:szCs w:val="32"/>
        </w:rPr>
        <w:t>，拟增列学位授权点的数量不得超过撤销学位授权点的数量。</w:t>
      </w:r>
    </w:p>
    <w:p w:rsidR="000C38A8" w:rsidRPr="000C38A8" w:rsidRDefault="000C38A8" w:rsidP="000C38A8">
      <w:pPr>
        <w:snapToGrid w:val="0"/>
        <w:spacing w:line="620" w:lineRule="exact"/>
        <w:ind w:firstLineChars="200" w:firstLine="640"/>
        <w:rPr>
          <w:rFonts w:ascii="仿宋_GB2312" w:eastAsia="仿宋_GB2312" w:cs="楷体"/>
          <w:sz w:val="32"/>
          <w:szCs w:val="32"/>
        </w:rPr>
      </w:pPr>
      <w:r w:rsidRPr="000C38A8">
        <w:rPr>
          <w:rFonts w:ascii="仿宋_GB2312" w:eastAsia="仿宋_GB2312" w:cs="楷体"/>
          <w:sz w:val="32"/>
          <w:szCs w:val="32"/>
        </w:rPr>
        <w:t>2.学位授予单位</w:t>
      </w:r>
      <w:r w:rsidR="00A84372">
        <w:rPr>
          <w:rFonts w:ascii="仿宋_GB2312" w:eastAsia="仿宋_GB2312" w:cs="楷体"/>
          <w:sz w:val="32"/>
          <w:szCs w:val="32"/>
        </w:rPr>
        <w:t>可根据省里通知要求</w:t>
      </w:r>
      <w:r w:rsidR="00D76C38">
        <w:rPr>
          <w:rFonts w:ascii="仿宋_GB2312" w:eastAsia="仿宋_GB2312" w:cs="楷体"/>
          <w:sz w:val="32"/>
          <w:szCs w:val="32"/>
        </w:rPr>
        <w:t>于</w:t>
      </w:r>
      <w:r w:rsidR="00A84372">
        <w:rPr>
          <w:rFonts w:ascii="仿宋_GB2312" w:eastAsia="仿宋_GB2312" w:cs="楷体"/>
          <w:sz w:val="32"/>
          <w:szCs w:val="32"/>
        </w:rPr>
        <w:t>当年</w:t>
      </w:r>
      <w:r w:rsidR="00A84372">
        <w:rPr>
          <w:rFonts w:ascii="仿宋_GB2312" w:eastAsia="仿宋_GB2312" w:cs="楷体" w:hint="eastAsia"/>
          <w:sz w:val="32"/>
          <w:szCs w:val="32"/>
        </w:rPr>
        <w:t>5月30日前</w:t>
      </w:r>
      <w:r w:rsidRPr="000C38A8">
        <w:rPr>
          <w:rFonts w:ascii="仿宋_GB2312" w:eastAsia="仿宋_GB2312" w:cs="楷体"/>
          <w:sz w:val="32"/>
          <w:szCs w:val="32"/>
        </w:rPr>
        <w:t>向省学位委员会申请增列学位授权点</w:t>
      </w:r>
      <w:r w:rsidR="00A84372">
        <w:rPr>
          <w:rFonts w:ascii="仿宋_GB2312" w:eastAsia="仿宋_GB2312" w:cs="楷体" w:hint="eastAsia"/>
          <w:sz w:val="32"/>
          <w:szCs w:val="32"/>
        </w:rPr>
        <w:t>。</w:t>
      </w:r>
      <w:r w:rsidR="00A84372">
        <w:rPr>
          <w:rFonts w:ascii="仿宋_GB2312" w:eastAsia="仿宋_GB2312" w:cs="楷体"/>
          <w:sz w:val="32"/>
          <w:szCs w:val="32"/>
        </w:rPr>
        <w:t>申请增列的学位授权点</w:t>
      </w:r>
      <w:r w:rsidRPr="000C38A8">
        <w:rPr>
          <w:rFonts w:ascii="仿宋_GB2312" w:eastAsia="仿宋_GB2312" w:cs="楷体"/>
          <w:sz w:val="32"/>
          <w:szCs w:val="32"/>
        </w:rPr>
        <w:t>须经本单位学位评定委员会审议通过。</w:t>
      </w:r>
    </w:p>
    <w:p w:rsidR="000C38A8" w:rsidRPr="000C38A8" w:rsidRDefault="000C38A8" w:rsidP="00A84372">
      <w:pPr>
        <w:snapToGrid w:val="0"/>
        <w:spacing w:line="620" w:lineRule="exact"/>
        <w:ind w:firstLineChars="200" w:firstLine="640"/>
        <w:rPr>
          <w:rFonts w:ascii="仿宋_GB2312" w:eastAsia="仿宋_GB2312" w:cs="楷体"/>
          <w:sz w:val="32"/>
          <w:szCs w:val="32"/>
        </w:rPr>
      </w:pPr>
      <w:r w:rsidRPr="000C38A8">
        <w:rPr>
          <w:rFonts w:ascii="仿宋_GB2312" w:eastAsia="仿宋_GB2312" w:cs="楷体"/>
          <w:sz w:val="32"/>
          <w:szCs w:val="32"/>
        </w:rPr>
        <w:t>3.省学位委员会</w:t>
      </w:r>
      <w:r w:rsidR="00A84372">
        <w:rPr>
          <w:rFonts w:ascii="仿宋_GB2312" w:eastAsia="仿宋_GB2312" w:cs="楷体"/>
          <w:sz w:val="32"/>
          <w:szCs w:val="32"/>
        </w:rPr>
        <w:t>于当年</w:t>
      </w:r>
      <w:r w:rsidR="00A84372">
        <w:rPr>
          <w:rFonts w:ascii="仿宋_GB2312" w:eastAsia="仿宋_GB2312" w:cs="楷体" w:hint="eastAsia"/>
          <w:sz w:val="32"/>
          <w:szCs w:val="32"/>
        </w:rPr>
        <w:t>6月10日前</w:t>
      </w:r>
      <w:r w:rsidRPr="000C38A8">
        <w:rPr>
          <w:rFonts w:ascii="仿宋_GB2312" w:eastAsia="仿宋_GB2312" w:cs="楷体"/>
          <w:sz w:val="32"/>
          <w:szCs w:val="32"/>
        </w:rPr>
        <w:t>聘请同行专家，根据国务院学位委员会制定的学位授权点基本条件和省学位委员会规定的其他要求，对学位授予单位申请增列的学位授权点进行评审。参加评审的同行专家中，来自本省以外的专家不少于二分之一。</w:t>
      </w:r>
    </w:p>
    <w:p w:rsidR="000C38A8" w:rsidRPr="000C38A8" w:rsidRDefault="000C38A8" w:rsidP="000C38A8">
      <w:pPr>
        <w:snapToGrid w:val="0"/>
        <w:spacing w:line="620" w:lineRule="exact"/>
        <w:ind w:firstLineChars="200" w:firstLine="640"/>
        <w:rPr>
          <w:rFonts w:ascii="仿宋_GB2312" w:eastAsia="仿宋_GB2312" w:cs="楷体"/>
          <w:sz w:val="32"/>
          <w:szCs w:val="32"/>
        </w:rPr>
      </w:pPr>
      <w:r w:rsidRPr="000C38A8">
        <w:rPr>
          <w:rFonts w:ascii="仿宋_GB2312" w:eastAsia="仿宋_GB2312" w:cs="楷体"/>
          <w:sz w:val="32"/>
          <w:szCs w:val="32"/>
        </w:rPr>
        <w:t>4.省学位委员会对专家评审通过的申请增列学位授权点进行审议，并</w:t>
      </w:r>
      <w:r w:rsidR="00A84372">
        <w:rPr>
          <w:rFonts w:ascii="仿宋_GB2312" w:eastAsia="仿宋_GB2312" w:cs="楷体"/>
          <w:sz w:val="32"/>
          <w:szCs w:val="32"/>
        </w:rPr>
        <w:t>于当年</w:t>
      </w:r>
      <w:r w:rsidR="00A84372">
        <w:rPr>
          <w:rFonts w:ascii="仿宋_GB2312" w:eastAsia="仿宋_GB2312" w:cs="楷体" w:hint="eastAsia"/>
          <w:sz w:val="32"/>
          <w:szCs w:val="32"/>
        </w:rPr>
        <w:t>6月底前</w:t>
      </w:r>
      <w:r w:rsidRPr="000C38A8">
        <w:rPr>
          <w:rFonts w:ascii="仿宋_GB2312" w:eastAsia="仿宋_GB2312" w:cs="楷体"/>
          <w:sz w:val="32"/>
          <w:szCs w:val="32"/>
        </w:rPr>
        <w:t>将审议通过的拟增列学位授</w:t>
      </w:r>
      <w:r w:rsidRPr="000C38A8">
        <w:rPr>
          <w:rFonts w:ascii="仿宋_GB2312" w:eastAsia="仿宋_GB2312" w:cs="楷体"/>
          <w:sz w:val="32"/>
          <w:szCs w:val="32"/>
        </w:rPr>
        <w:lastRenderedPageBreak/>
        <w:t>权点</w:t>
      </w:r>
      <w:r w:rsidR="00A84372" w:rsidRPr="00A84372">
        <w:rPr>
          <w:rFonts w:ascii="仿宋_GB2312" w:eastAsia="仿宋_GB2312" w:cs="楷体"/>
          <w:sz w:val="32"/>
          <w:szCs w:val="32"/>
        </w:rPr>
        <w:t>在经过不少于15个工作日的公示后，报国务院学位委员会批准。</w:t>
      </w:r>
    </w:p>
    <w:p w:rsidR="00A84372" w:rsidRDefault="00467A7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（三）其他</w:t>
      </w:r>
    </w:p>
    <w:p w:rsidR="00467A76" w:rsidRPr="00467A76" w:rsidRDefault="00467A76">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1.</w:t>
      </w:r>
      <w:r w:rsidRPr="00467A76">
        <w:rPr>
          <w:rFonts w:ascii="仿宋_GB2312" w:eastAsia="仿宋_GB2312" w:cs="楷体"/>
          <w:sz w:val="32"/>
          <w:szCs w:val="32"/>
        </w:rPr>
        <w:t>按本</w:t>
      </w:r>
      <w:r>
        <w:rPr>
          <w:rFonts w:ascii="仿宋_GB2312" w:eastAsia="仿宋_GB2312" w:cs="楷体"/>
          <w:sz w:val="32"/>
          <w:szCs w:val="32"/>
        </w:rPr>
        <w:t>动态调整</w:t>
      </w:r>
      <w:r w:rsidRPr="00467A76">
        <w:rPr>
          <w:rFonts w:ascii="仿宋_GB2312" w:eastAsia="仿宋_GB2312" w:cs="楷体"/>
          <w:sz w:val="32"/>
          <w:szCs w:val="32"/>
        </w:rPr>
        <w:t>办法增列的学位授权点在批准授权3年后，需接受复核。复核工作按照《学位授权点合格评估办法》第十四条关于专项合格评估的规定进行。学位授权点如经复核撤销，不得再按本办法增列其他学位授权点。</w:t>
      </w:r>
    </w:p>
    <w:p w:rsidR="00467A76" w:rsidRPr="00467A76" w:rsidRDefault="00467A76" w:rsidP="00467A76">
      <w:pPr>
        <w:snapToGrid w:val="0"/>
        <w:spacing w:line="620" w:lineRule="exact"/>
        <w:ind w:firstLineChars="200" w:firstLine="640"/>
        <w:rPr>
          <w:rFonts w:ascii="仿宋_GB2312" w:eastAsia="仿宋_GB2312" w:cs="楷体"/>
          <w:sz w:val="32"/>
          <w:szCs w:val="32"/>
        </w:rPr>
      </w:pPr>
      <w:r w:rsidRPr="00467A76">
        <w:rPr>
          <w:rFonts w:ascii="仿宋_GB2312" w:eastAsia="仿宋_GB2312" w:cs="楷体" w:hint="eastAsia"/>
          <w:sz w:val="32"/>
          <w:szCs w:val="32"/>
        </w:rPr>
        <w:t>2.</w:t>
      </w:r>
      <w:r w:rsidRPr="00467A76">
        <w:rPr>
          <w:rFonts w:ascii="仿宋_GB2312" w:eastAsia="仿宋_GB2312" w:cs="楷体"/>
          <w:sz w:val="32"/>
          <w:szCs w:val="32"/>
        </w:rPr>
        <w:t>按本</w:t>
      </w:r>
      <w:r>
        <w:rPr>
          <w:rFonts w:ascii="仿宋_GB2312" w:eastAsia="仿宋_GB2312" w:cs="楷体"/>
          <w:sz w:val="32"/>
          <w:szCs w:val="32"/>
        </w:rPr>
        <w:t>动态调整</w:t>
      </w:r>
      <w:r w:rsidRPr="00467A76">
        <w:rPr>
          <w:rFonts w:ascii="仿宋_GB2312" w:eastAsia="仿宋_GB2312" w:cs="楷体"/>
          <w:sz w:val="32"/>
          <w:szCs w:val="32"/>
        </w:rPr>
        <w:t>办法主动撤销的学位授权点在3年内实行有限授权。在有限授权期内停止招生，但保留对已招收研究生的学位授予权。3年期满后完全撤销授权，仍未毕业研究生由学位授予单位转由本单位其他学位授权点培养并授予学位，或向其他学位授予单位申请授予学位。</w:t>
      </w:r>
    </w:p>
    <w:p w:rsidR="00141769" w:rsidRDefault="00467A76" w:rsidP="00141769">
      <w:pPr>
        <w:snapToGrid w:val="0"/>
        <w:spacing w:line="620" w:lineRule="exact"/>
        <w:ind w:firstLineChars="200" w:firstLine="640"/>
        <w:rPr>
          <w:rFonts w:ascii="仿宋_GB2312" w:eastAsia="仿宋_GB2312" w:cs="楷体"/>
          <w:sz w:val="32"/>
          <w:szCs w:val="32"/>
        </w:rPr>
      </w:pPr>
      <w:r w:rsidRPr="00467A76">
        <w:rPr>
          <w:rFonts w:ascii="仿宋_GB2312" w:eastAsia="仿宋_GB2312" w:cs="楷体" w:hint="eastAsia"/>
          <w:sz w:val="32"/>
          <w:szCs w:val="32"/>
        </w:rPr>
        <w:t>3.</w:t>
      </w:r>
      <w:r w:rsidRPr="00467A76">
        <w:rPr>
          <w:rFonts w:ascii="仿宋_GB2312" w:eastAsia="仿宋_GB2312" w:cs="楷体"/>
          <w:sz w:val="32"/>
          <w:szCs w:val="32"/>
        </w:rPr>
        <w:t>按本</w:t>
      </w:r>
      <w:r w:rsidR="00141769">
        <w:rPr>
          <w:rFonts w:ascii="仿宋_GB2312" w:eastAsia="仿宋_GB2312" w:cs="楷体"/>
          <w:sz w:val="32"/>
          <w:szCs w:val="32"/>
        </w:rPr>
        <w:t>动态调整</w:t>
      </w:r>
      <w:r w:rsidRPr="00467A76">
        <w:rPr>
          <w:rFonts w:ascii="仿宋_GB2312" w:eastAsia="仿宋_GB2312" w:cs="楷体"/>
          <w:sz w:val="32"/>
          <w:szCs w:val="32"/>
        </w:rPr>
        <w:t>办法增列下列种类学位授权点的，按以下情况处理：</w:t>
      </w:r>
    </w:p>
    <w:p w:rsidR="00467A76" w:rsidRPr="00467A76" w:rsidRDefault="00D36D9F" w:rsidP="00D36D9F">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w:t>
      </w:r>
      <w:r w:rsidR="00141769">
        <w:rPr>
          <w:rFonts w:ascii="仿宋_GB2312" w:eastAsia="仿宋_GB2312" w:cs="楷体"/>
          <w:sz w:val="32"/>
          <w:szCs w:val="32"/>
        </w:rPr>
        <w:t>1</w:t>
      </w:r>
      <w:r>
        <w:rPr>
          <w:rFonts w:ascii="仿宋_GB2312" w:eastAsia="仿宋_GB2312" w:cs="楷体" w:hint="eastAsia"/>
          <w:sz w:val="32"/>
          <w:szCs w:val="32"/>
        </w:rPr>
        <w:t>）</w:t>
      </w:r>
      <w:r w:rsidR="00467A76" w:rsidRPr="00467A76">
        <w:rPr>
          <w:rFonts w:ascii="仿宋_GB2312" w:eastAsia="仿宋_GB2312" w:cs="楷体"/>
          <w:sz w:val="32"/>
          <w:szCs w:val="32"/>
        </w:rPr>
        <w:t>增列临床医学、口腔医学、中医学</w:t>
      </w:r>
      <w:r>
        <w:rPr>
          <w:rFonts w:ascii="仿宋_GB2312" w:eastAsia="仿宋_GB2312" w:cs="楷体" w:hint="eastAsia"/>
          <w:sz w:val="32"/>
          <w:szCs w:val="32"/>
        </w:rPr>
        <w:t>博士</w:t>
      </w:r>
      <w:r w:rsidR="00467A76" w:rsidRPr="00467A76">
        <w:rPr>
          <w:rFonts w:ascii="仿宋_GB2312" w:eastAsia="仿宋_GB2312" w:cs="楷体"/>
          <w:sz w:val="32"/>
          <w:szCs w:val="32"/>
        </w:rPr>
        <w:t>专业学位授权类别的，应具有临床医学本科专业和相应的硕士专业学位授权类别，并至少有一所直属附属医院为专科医师规范化培训基地</w:t>
      </w:r>
      <w:r>
        <w:rPr>
          <w:rFonts w:ascii="仿宋_GB2312" w:eastAsia="仿宋_GB2312" w:cs="楷体" w:hint="eastAsia"/>
          <w:sz w:val="32"/>
          <w:szCs w:val="32"/>
        </w:rPr>
        <w:t>；</w:t>
      </w:r>
      <w:r w:rsidR="00467A76" w:rsidRPr="00467A76">
        <w:rPr>
          <w:rFonts w:ascii="仿宋_GB2312" w:eastAsia="仿宋_GB2312" w:cs="楷体"/>
          <w:sz w:val="32"/>
          <w:szCs w:val="32"/>
        </w:rPr>
        <w:t>增列硕士专业学位授权类别的，应具有临床医学</w:t>
      </w:r>
      <w:r w:rsidR="00467A76" w:rsidRPr="002379BB">
        <w:rPr>
          <w:rFonts w:ascii="仿宋_GB2312" w:eastAsia="仿宋_GB2312" w:cs="楷体"/>
          <w:spacing w:val="-4"/>
          <w:sz w:val="32"/>
          <w:szCs w:val="32"/>
        </w:rPr>
        <w:t>本科专业，并有至少一所附属医院为住院医师规范化培训基地。</w:t>
      </w:r>
    </w:p>
    <w:p w:rsidR="00467A76" w:rsidRDefault="00D36D9F" w:rsidP="00141769">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w:t>
      </w:r>
      <w:r w:rsidR="00141769">
        <w:rPr>
          <w:rFonts w:ascii="仿宋_GB2312" w:eastAsia="仿宋_GB2312" w:cs="楷体"/>
          <w:sz w:val="32"/>
          <w:szCs w:val="32"/>
        </w:rPr>
        <w:t>2</w:t>
      </w:r>
      <w:r>
        <w:rPr>
          <w:rFonts w:ascii="仿宋_GB2312" w:eastAsia="仿宋_GB2312" w:cs="楷体" w:hint="eastAsia"/>
          <w:sz w:val="32"/>
          <w:szCs w:val="32"/>
        </w:rPr>
        <w:t>）</w:t>
      </w:r>
      <w:r w:rsidR="00467A76" w:rsidRPr="00467A76">
        <w:rPr>
          <w:rFonts w:ascii="仿宋_GB2312" w:eastAsia="仿宋_GB2312" w:cs="楷体"/>
          <w:sz w:val="32"/>
          <w:szCs w:val="32"/>
        </w:rPr>
        <w:t>增列建筑学硕士专业学位授权类别的，应按有关规定经全国高等学校建筑学专业教育评估委员会评估通过后，方可决定增列。</w:t>
      </w:r>
    </w:p>
    <w:p w:rsidR="00AD4EBD" w:rsidRPr="00467A76" w:rsidRDefault="00AD4EBD" w:rsidP="00141769">
      <w:pPr>
        <w:snapToGrid w:val="0"/>
        <w:spacing w:line="620" w:lineRule="exact"/>
        <w:ind w:firstLineChars="200" w:firstLine="640"/>
        <w:rPr>
          <w:rFonts w:ascii="仿宋_GB2312" w:eastAsia="仿宋_GB2312" w:cs="楷体"/>
          <w:sz w:val="32"/>
          <w:szCs w:val="32"/>
        </w:rPr>
      </w:pPr>
      <w:r>
        <w:rPr>
          <w:rFonts w:eastAsia="仿宋_GB2312" w:hint="eastAsia"/>
          <w:sz w:val="32"/>
          <w:szCs w:val="32"/>
        </w:rPr>
        <w:lastRenderedPageBreak/>
        <w:t>（</w:t>
      </w:r>
      <w:r>
        <w:rPr>
          <w:rFonts w:eastAsia="仿宋_GB2312" w:hint="eastAsia"/>
          <w:sz w:val="32"/>
          <w:szCs w:val="32"/>
        </w:rPr>
        <w:t>3</w:t>
      </w:r>
      <w:r>
        <w:rPr>
          <w:rFonts w:eastAsia="仿宋_GB2312" w:hint="eastAsia"/>
          <w:sz w:val="32"/>
          <w:szCs w:val="32"/>
        </w:rPr>
        <w:t>）</w:t>
      </w:r>
      <w:r w:rsidRPr="009C65AA">
        <w:rPr>
          <w:rFonts w:eastAsia="仿宋_GB2312"/>
          <w:sz w:val="32"/>
          <w:szCs w:val="32"/>
        </w:rPr>
        <w:t>新增军事学门类授权学科及军事类专业学位授权类别的，需经中国人民解放军学位委员会同意后，方可决定增列。</w:t>
      </w:r>
    </w:p>
    <w:p w:rsidR="00467A76" w:rsidRPr="00467A76" w:rsidRDefault="00D36D9F" w:rsidP="00D36D9F">
      <w:pPr>
        <w:snapToGrid w:val="0"/>
        <w:spacing w:line="620" w:lineRule="exact"/>
        <w:ind w:firstLineChars="200" w:firstLine="640"/>
        <w:rPr>
          <w:rFonts w:ascii="仿宋_GB2312" w:eastAsia="仿宋_GB2312" w:cs="楷体"/>
          <w:sz w:val="32"/>
          <w:szCs w:val="32"/>
        </w:rPr>
      </w:pPr>
      <w:r>
        <w:rPr>
          <w:rFonts w:ascii="仿宋_GB2312" w:eastAsia="仿宋_GB2312" w:cs="楷体" w:hint="eastAsia"/>
          <w:sz w:val="32"/>
          <w:szCs w:val="32"/>
        </w:rPr>
        <w:t>（</w:t>
      </w:r>
      <w:r w:rsidR="00AD4EBD">
        <w:rPr>
          <w:rFonts w:ascii="仿宋_GB2312" w:eastAsia="仿宋_GB2312" w:cs="楷体" w:hint="eastAsia"/>
          <w:sz w:val="32"/>
          <w:szCs w:val="32"/>
        </w:rPr>
        <w:t>4</w:t>
      </w:r>
      <w:r>
        <w:rPr>
          <w:rFonts w:ascii="仿宋_GB2312" w:eastAsia="仿宋_GB2312" w:cs="楷体" w:hint="eastAsia"/>
          <w:sz w:val="32"/>
          <w:szCs w:val="32"/>
        </w:rPr>
        <w:t>）</w:t>
      </w:r>
      <w:r w:rsidR="00467A76" w:rsidRPr="00467A76">
        <w:rPr>
          <w:rFonts w:ascii="仿宋_GB2312" w:eastAsia="仿宋_GB2312" w:cs="楷体"/>
          <w:sz w:val="32"/>
          <w:szCs w:val="32"/>
        </w:rPr>
        <w:t>新增警务硕士专业学位授权类别的，需经全国警务专业学位研究生教育指导委员会同意后，方可决定增列。</w:t>
      </w:r>
    </w:p>
    <w:sectPr w:rsidR="00467A76" w:rsidRPr="00467A76" w:rsidSect="002666F3">
      <w:footerReference w:type="default" r:id="rId7"/>
      <w:pgSz w:w="11906" w:h="16838"/>
      <w:pgMar w:top="1440" w:right="1800" w:bottom="1440" w:left="1800" w:header="851" w:footer="992"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BE0" w:rsidRDefault="00DF1BE0" w:rsidP="00265128">
      <w:r>
        <w:separator/>
      </w:r>
    </w:p>
  </w:endnote>
  <w:endnote w:type="continuationSeparator" w:id="1">
    <w:p w:rsidR="00DF1BE0" w:rsidRDefault="00DF1BE0" w:rsidP="00265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3401376"/>
      <w:docPartObj>
        <w:docPartGallery w:val="Page Numbers (Bottom of Page)"/>
        <w:docPartUnique/>
      </w:docPartObj>
    </w:sdtPr>
    <w:sdtContent>
      <w:p w:rsidR="00751990" w:rsidRDefault="005E207C">
        <w:pPr>
          <w:pStyle w:val="a4"/>
          <w:jc w:val="center"/>
        </w:pPr>
        <w:fldSimple w:instr=" PAGE   \* MERGEFORMAT ">
          <w:r w:rsidR="002666F3" w:rsidRPr="002666F3">
            <w:rPr>
              <w:noProof/>
              <w:lang w:val="zh-CN"/>
            </w:rPr>
            <w:t>10</w:t>
          </w:r>
        </w:fldSimple>
      </w:p>
    </w:sdtContent>
  </w:sdt>
  <w:p w:rsidR="00751990" w:rsidRDefault="007519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BE0" w:rsidRDefault="00DF1BE0" w:rsidP="00265128">
      <w:r>
        <w:separator/>
      </w:r>
    </w:p>
  </w:footnote>
  <w:footnote w:type="continuationSeparator" w:id="1">
    <w:p w:rsidR="00DF1BE0" w:rsidRDefault="00DF1BE0" w:rsidP="00265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97D4A"/>
    <w:multiLevelType w:val="hybridMultilevel"/>
    <w:tmpl w:val="A0DCBE7A"/>
    <w:lvl w:ilvl="0" w:tplc="D986633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5128"/>
    <w:rsid w:val="00026C44"/>
    <w:rsid w:val="00030B08"/>
    <w:rsid w:val="00034C12"/>
    <w:rsid w:val="000C38A8"/>
    <w:rsid w:val="001326C9"/>
    <w:rsid w:val="00141769"/>
    <w:rsid w:val="001E3079"/>
    <w:rsid w:val="00213C6B"/>
    <w:rsid w:val="00221883"/>
    <w:rsid w:val="002372C0"/>
    <w:rsid w:val="002379BB"/>
    <w:rsid w:val="00251006"/>
    <w:rsid w:val="00265128"/>
    <w:rsid w:val="002666F3"/>
    <w:rsid w:val="002B44C9"/>
    <w:rsid w:val="002B6ABC"/>
    <w:rsid w:val="002E6094"/>
    <w:rsid w:val="0034403A"/>
    <w:rsid w:val="00351A88"/>
    <w:rsid w:val="00386378"/>
    <w:rsid w:val="003A2B2B"/>
    <w:rsid w:val="00433B71"/>
    <w:rsid w:val="00447715"/>
    <w:rsid w:val="00467A76"/>
    <w:rsid w:val="004A2329"/>
    <w:rsid w:val="004A2662"/>
    <w:rsid w:val="004B770C"/>
    <w:rsid w:val="004C2EB6"/>
    <w:rsid w:val="004D1851"/>
    <w:rsid w:val="00514FAA"/>
    <w:rsid w:val="0058034F"/>
    <w:rsid w:val="00594E94"/>
    <w:rsid w:val="005D2044"/>
    <w:rsid w:val="005E207C"/>
    <w:rsid w:val="00627D1D"/>
    <w:rsid w:val="00635D43"/>
    <w:rsid w:val="00637E02"/>
    <w:rsid w:val="006D783B"/>
    <w:rsid w:val="00713BEC"/>
    <w:rsid w:val="00751990"/>
    <w:rsid w:val="00754579"/>
    <w:rsid w:val="007D033F"/>
    <w:rsid w:val="007D0C05"/>
    <w:rsid w:val="007E3934"/>
    <w:rsid w:val="007F7AF0"/>
    <w:rsid w:val="00816F86"/>
    <w:rsid w:val="008208A7"/>
    <w:rsid w:val="008247B6"/>
    <w:rsid w:val="008351D6"/>
    <w:rsid w:val="0087458D"/>
    <w:rsid w:val="00890861"/>
    <w:rsid w:val="008C6D4C"/>
    <w:rsid w:val="008D74FF"/>
    <w:rsid w:val="008E2618"/>
    <w:rsid w:val="008E7AB7"/>
    <w:rsid w:val="009450C5"/>
    <w:rsid w:val="00964943"/>
    <w:rsid w:val="009A652D"/>
    <w:rsid w:val="009C50A1"/>
    <w:rsid w:val="009F72F4"/>
    <w:rsid w:val="00A66E5F"/>
    <w:rsid w:val="00A732A9"/>
    <w:rsid w:val="00A84372"/>
    <w:rsid w:val="00AD4EBD"/>
    <w:rsid w:val="00B172B0"/>
    <w:rsid w:val="00B34A98"/>
    <w:rsid w:val="00B40C99"/>
    <w:rsid w:val="00B64404"/>
    <w:rsid w:val="00B7609E"/>
    <w:rsid w:val="00B91596"/>
    <w:rsid w:val="00B91CDF"/>
    <w:rsid w:val="00BB2E14"/>
    <w:rsid w:val="00BC2189"/>
    <w:rsid w:val="00C037C4"/>
    <w:rsid w:val="00C72033"/>
    <w:rsid w:val="00CC66B4"/>
    <w:rsid w:val="00CD700D"/>
    <w:rsid w:val="00CF28C0"/>
    <w:rsid w:val="00D05109"/>
    <w:rsid w:val="00D05476"/>
    <w:rsid w:val="00D36D9F"/>
    <w:rsid w:val="00D76C38"/>
    <w:rsid w:val="00D842A6"/>
    <w:rsid w:val="00DF1BE0"/>
    <w:rsid w:val="00E24FBA"/>
    <w:rsid w:val="00E42D86"/>
    <w:rsid w:val="00E4394E"/>
    <w:rsid w:val="00E80417"/>
    <w:rsid w:val="00E954E5"/>
    <w:rsid w:val="00F07ABC"/>
    <w:rsid w:val="00F159F8"/>
    <w:rsid w:val="00F64994"/>
    <w:rsid w:val="00F75417"/>
    <w:rsid w:val="00F80400"/>
    <w:rsid w:val="00F9372A"/>
    <w:rsid w:val="00FB0A49"/>
    <w:rsid w:val="00FD47DA"/>
    <w:rsid w:val="00FE06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1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51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65128"/>
    <w:rPr>
      <w:sz w:val="18"/>
      <w:szCs w:val="18"/>
    </w:rPr>
  </w:style>
  <w:style w:type="paragraph" w:styleId="a4">
    <w:name w:val="footer"/>
    <w:basedOn w:val="a"/>
    <w:link w:val="Char0"/>
    <w:uiPriority w:val="99"/>
    <w:unhideWhenUsed/>
    <w:rsid w:val="002651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5128"/>
    <w:rPr>
      <w:sz w:val="18"/>
      <w:szCs w:val="18"/>
    </w:rPr>
  </w:style>
  <w:style w:type="paragraph" w:styleId="a5">
    <w:name w:val="Normal (Web)"/>
    <w:basedOn w:val="a"/>
    <w:rsid w:val="00265128"/>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9C50A1"/>
    <w:pPr>
      <w:ind w:firstLineChars="200" w:firstLine="420"/>
    </w:pPr>
  </w:style>
  <w:style w:type="character" w:styleId="a7">
    <w:name w:val="Strong"/>
    <w:basedOn w:val="a0"/>
    <w:uiPriority w:val="22"/>
    <w:qFormat/>
    <w:rsid w:val="009C50A1"/>
    <w:rPr>
      <w:b/>
      <w:bCs/>
    </w:rPr>
  </w:style>
</w:styles>
</file>

<file path=word/webSettings.xml><?xml version="1.0" encoding="utf-8"?>
<w:webSettings xmlns:r="http://schemas.openxmlformats.org/officeDocument/2006/relationships" xmlns:w="http://schemas.openxmlformats.org/wordprocessingml/2006/main">
  <w:divs>
    <w:div w:id="1643580600">
      <w:bodyDiv w:val="1"/>
      <w:marLeft w:val="0"/>
      <w:marRight w:val="0"/>
      <w:marTop w:val="0"/>
      <w:marBottom w:val="0"/>
      <w:divBdr>
        <w:top w:val="none" w:sz="0" w:space="0" w:color="auto"/>
        <w:left w:val="none" w:sz="0" w:space="0" w:color="auto"/>
        <w:bottom w:val="none" w:sz="0" w:space="0" w:color="auto"/>
        <w:right w:val="none" w:sz="0" w:space="0" w:color="auto"/>
      </w:divBdr>
      <w:divsChild>
        <w:div w:id="1268735906">
          <w:marLeft w:val="0"/>
          <w:marRight w:val="0"/>
          <w:marTop w:val="150"/>
          <w:marBottom w:val="0"/>
          <w:divBdr>
            <w:top w:val="none" w:sz="0" w:space="0" w:color="auto"/>
            <w:left w:val="none" w:sz="0" w:space="0" w:color="auto"/>
            <w:bottom w:val="none" w:sz="0" w:space="0" w:color="auto"/>
            <w:right w:val="none" w:sz="0" w:space="0" w:color="auto"/>
          </w:divBdr>
          <w:divsChild>
            <w:div w:id="1231119008">
              <w:marLeft w:val="75"/>
              <w:marRight w:val="75"/>
              <w:marTop w:val="0"/>
              <w:marBottom w:val="0"/>
              <w:divBdr>
                <w:top w:val="none" w:sz="0" w:space="0" w:color="auto"/>
                <w:left w:val="none" w:sz="0" w:space="0" w:color="auto"/>
                <w:bottom w:val="none" w:sz="0" w:space="0" w:color="auto"/>
                <w:right w:val="none" w:sz="0" w:space="0" w:color="auto"/>
              </w:divBdr>
              <w:divsChild>
                <w:div w:id="754977591">
                  <w:marLeft w:val="0"/>
                  <w:marRight w:val="0"/>
                  <w:marTop w:val="0"/>
                  <w:marBottom w:val="0"/>
                  <w:divBdr>
                    <w:top w:val="none" w:sz="0" w:space="0" w:color="auto"/>
                    <w:left w:val="none" w:sz="0" w:space="0" w:color="auto"/>
                    <w:bottom w:val="none" w:sz="0" w:space="0" w:color="auto"/>
                    <w:right w:val="none" w:sz="0" w:space="0" w:color="auto"/>
                  </w:divBdr>
                  <w:divsChild>
                    <w:div w:id="1123504365">
                      <w:marLeft w:val="0"/>
                      <w:marRight w:val="0"/>
                      <w:marTop w:val="150"/>
                      <w:marBottom w:val="0"/>
                      <w:divBdr>
                        <w:top w:val="single" w:sz="18" w:space="0" w:color="4B8ECB"/>
                        <w:left w:val="single" w:sz="6" w:space="9" w:color="CCCCCC"/>
                        <w:bottom w:val="single" w:sz="6" w:space="0" w:color="CCCCCC"/>
                        <w:right w:val="single" w:sz="6" w:space="9" w:color="CCCCCC"/>
                      </w:divBdr>
                      <w:divsChild>
                        <w:div w:id="1989355374">
                          <w:marLeft w:val="0"/>
                          <w:marRight w:val="0"/>
                          <w:marTop w:val="0"/>
                          <w:marBottom w:val="0"/>
                          <w:divBdr>
                            <w:top w:val="dotted" w:sz="6" w:space="8" w:color="333333"/>
                            <w:left w:val="none" w:sz="0" w:space="0" w:color="auto"/>
                            <w:bottom w:val="none" w:sz="0" w:space="0" w:color="auto"/>
                            <w:right w:val="none" w:sz="0" w:space="0" w:color="auto"/>
                          </w:divBdr>
                        </w:div>
                      </w:divsChild>
                    </w:div>
                  </w:divsChild>
                </w:div>
              </w:divsChild>
            </w:div>
          </w:divsChild>
        </w:div>
      </w:divsChild>
    </w:div>
    <w:div w:id="1949045420">
      <w:bodyDiv w:val="1"/>
      <w:marLeft w:val="0"/>
      <w:marRight w:val="0"/>
      <w:marTop w:val="0"/>
      <w:marBottom w:val="0"/>
      <w:divBdr>
        <w:top w:val="none" w:sz="0" w:space="0" w:color="auto"/>
        <w:left w:val="none" w:sz="0" w:space="0" w:color="auto"/>
        <w:bottom w:val="none" w:sz="0" w:space="0" w:color="auto"/>
        <w:right w:val="none" w:sz="0" w:space="0" w:color="auto"/>
      </w:divBdr>
      <w:divsChild>
        <w:div w:id="1797723174">
          <w:marLeft w:val="0"/>
          <w:marRight w:val="0"/>
          <w:marTop w:val="150"/>
          <w:marBottom w:val="0"/>
          <w:divBdr>
            <w:top w:val="none" w:sz="0" w:space="0" w:color="auto"/>
            <w:left w:val="none" w:sz="0" w:space="0" w:color="auto"/>
            <w:bottom w:val="none" w:sz="0" w:space="0" w:color="auto"/>
            <w:right w:val="none" w:sz="0" w:space="0" w:color="auto"/>
          </w:divBdr>
          <w:divsChild>
            <w:div w:id="752975146">
              <w:marLeft w:val="75"/>
              <w:marRight w:val="75"/>
              <w:marTop w:val="0"/>
              <w:marBottom w:val="0"/>
              <w:divBdr>
                <w:top w:val="none" w:sz="0" w:space="0" w:color="auto"/>
                <w:left w:val="none" w:sz="0" w:space="0" w:color="auto"/>
                <w:bottom w:val="none" w:sz="0" w:space="0" w:color="auto"/>
                <w:right w:val="none" w:sz="0" w:space="0" w:color="auto"/>
              </w:divBdr>
              <w:divsChild>
                <w:div w:id="280693241">
                  <w:marLeft w:val="0"/>
                  <w:marRight w:val="0"/>
                  <w:marTop w:val="0"/>
                  <w:marBottom w:val="0"/>
                  <w:divBdr>
                    <w:top w:val="none" w:sz="0" w:space="0" w:color="auto"/>
                    <w:left w:val="none" w:sz="0" w:space="0" w:color="auto"/>
                    <w:bottom w:val="none" w:sz="0" w:space="0" w:color="auto"/>
                    <w:right w:val="none" w:sz="0" w:space="0" w:color="auto"/>
                  </w:divBdr>
                  <w:divsChild>
                    <w:div w:id="1862275127">
                      <w:marLeft w:val="0"/>
                      <w:marRight w:val="0"/>
                      <w:marTop w:val="150"/>
                      <w:marBottom w:val="0"/>
                      <w:divBdr>
                        <w:top w:val="single" w:sz="18" w:space="0" w:color="4B8ECB"/>
                        <w:left w:val="single" w:sz="6" w:space="9" w:color="CCCCCC"/>
                        <w:bottom w:val="single" w:sz="6" w:space="0" w:color="CCCCCC"/>
                        <w:right w:val="single" w:sz="6" w:space="9" w:color="CCCCCC"/>
                      </w:divBdr>
                      <w:divsChild>
                        <w:div w:id="336809112">
                          <w:marLeft w:val="0"/>
                          <w:marRight w:val="0"/>
                          <w:marTop w:val="0"/>
                          <w:marBottom w:val="0"/>
                          <w:divBdr>
                            <w:top w:val="dotted" w:sz="6" w:space="8" w:color="333333"/>
                            <w:left w:val="none" w:sz="0" w:space="0" w:color="auto"/>
                            <w:bottom w:val="none" w:sz="0" w:space="0" w:color="auto"/>
                            <w:right w:val="none" w:sz="0" w:space="0" w:color="auto"/>
                          </w:divBdr>
                        </w:div>
                      </w:divsChild>
                    </w:div>
                  </w:divsChild>
                </w:div>
              </w:divsChild>
            </w:div>
          </w:divsChild>
        </w:div>
      </w:divsChild>
    </w:div>
    <w:div w:id="2083793887">
      <w:bodyDiv w:val="1"/>
      <w:marLeft w:val="0"/>
      <w:marRight w:val="0"/>
      <w:marTop w:val="0"/>
      <w:marBottom w:val="0"/>
      <w:divBdr>
        <w:top w:val="none" w:sz="0" w:space="0" w:color="auto"/>
        <w:left w:val="none" w:sz="0" w:space="0" w:color="auto"/>
        <w:bottom w:val="none" w:sz="0" w:space="0" w:color="auto"/>
        <w:right w:val="none" w:sz="0" w:space="0" w:color="auto"/>
      </w:divBdr>
      <w:divsChild>
        <w:div w:id="1592078483">
          <w:marLeft w:val="0"/>
          <w:marRight w:val="0"/>
          <w:marTop w:val="150"/>
          <w:marBottom w:val="0"/>
          <w:divBdr>
            <w:top w:val="none" w:sz="0" w:space="0" w:color="auto"/>
            <w:left w:val="none" w:sz="0" w:space="0" w:color="auto"/>
            <w:bottom w:val="none" w:sz="0" w:space="0" w:color="auto"/>
            <w:right w:val="none" w:sz="0" w:space="0" w:color="auto"/>
          </w:divBdr>
          <w:divsChild>
            <w:div w:id="676269173">
              <w:marLeft w:val="75"/>
              <w:marRight w:val="75"/>
              <w:marTop w:val="0"/>
              <w:marBottom w:val="0"/>
              <w:divBdr>
                <w:top w:val="none" w:sz="0" w:space="0" w:color="auto"/>
                <w:left w:val="none" w:sz="0" w:space="0" w:color="auto"/>
                <w:bottom w:val="none" w:sz="0" w:space="0" w:color="auto"/>
                <w:right w:val="none" w:sz="0" w:space="0" w:color="auto"/>
              </w:divBdr>
              <w:divsChild>
                <w:div w:id="1888448057">
                  <w:marLeft w:val="0"/>
                  <w:marRight w:val="0"/>
                  <w:marTop w:val="0"/>
                  <w:marBottom w:val="0"/>
                  <w:divBdr>
                    <w:top w:val="none" w:sz="0" w:space="0" w:color="auto"/>
                    <w:left w:val="none" w:sz="0" w:space="0" w:color="auto"/>
                    <w:bottom w:val="none" w:sz="0" w:space="0" w:color="auto"/>
                    <w:right w:val="none" w:sz="0" w:space="0" w:color="auto"/>
                  </w:divBdr>
                  <w:divsChild>
                    <w:div w:id="2145584888">
                      <w:marLeft w:val="0"/>
                      <w:marRight w:val="0"/>
                      <w:marTop w:val="150"/>
                      <w:marBottom w:val="0"/>
                      <w:divBdr>
                        <w:top w:val="single" w:sz="18" w:space="0" w:color="4B8ECB"/>
                        <w:left w:val="single" w:sz="6" w:space="9" w:color="CCCCCC"/>
                        <w:bottom w:val="single" w:sz="6" w:space="0" w:color="CCCCCC"/>
                        <w:right w:val="single" w:sz="6" w:space="9" w:color="CCCCCC"/>
                      </w:divBdr>
                      <w:divsChild>
                        <w:div w:id="897479051">
                          <w:marLeft w:val="0"/>
                          <w:marRight w:val="0"/>
                          <w:marTop w:val="0"/>
                          <w:marBottom w:val="0"/>
                          <w:divBdr>
                            <w:top w:val="dotted" w:sz="6" w:space="8" w:color="333333"/>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8</Pages>
  <Words>507</Words>
  <Characters>2893</Characters>
  <Application>Microsoft Office Word</Application>
  <DocSecurity>0</DocSecurity>
  <Lines>24</Lines>
  <Paragraphs>6</Paragraphs>
  <ScaleCrop>false</ScaleCrop>
  <Company>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hp2001 liu</dc:creator>
  <cp:keywords/>
  <dc:description/>
  <cp:lastModifiedBy>hp2001 liu</cp:lastModifiedBy>
  <cp:revision>74</cp:revision>
  <dcterms:created xsi:type="dcterms:W3CDTF">2016-01-11T07:33:00Z</dcterms:created>
  <dcterms:modified xsi:type="dcterms:W3CDTF">2016-02-03T00:41:00Z</dcterms:modified>
</cp:coreProperties>
</file>